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73A066" w14:textId="36CAD57F" w:rsidR="00CE764E" w:rsidRDefault="00CE764E" w:rsidP="00CE764E">
      <w:pPr>
        <w:rPr>
          <w:rFonts w:ascii="Algerian" w:hAnsi="Algerian"/>
          <w:b/>
          <w:bCs/>
          <w:sz w:val="40"/>
          <w:szCs w:val="40"/>
          <w:lang w:val="en-US" w:bidi="ar-AE"/>
        </w:rPr>
      </w:pPr>
      <w:r w:rsidRPr="00CE764E">
        <w:rPr>
          <w:rFonts w:ascii="Algerian" w:hAnsi="Algerian"/>
          <w:b/>
          <w:bCs/>
          <w:sz w:val="40"/>
          <w:szCs w:val="40"/>
          <w:lang w:val="en-US" w:bidi="ar-AE"/>
        </w:rPr>
        <w:t xml:space="preserve">  </w:t>
      </w:r>
      <w:r>
        <w:rPr>
          <w:rFonts w:ascii="Algerian" w:hAnsi="Algerian"/>
          <w:b/>
          <w:bCs/>
          <w:sz w:val="40"/>
          <w:szCs w:val="40"/>
          <w:lang w:val="en-US" w:bidi="ar-AE"/>
        </w:rPr>
        <w:t xml:space="preserve">               </w:t>
      </w:r>
      <w:r w:rsidRPr="00CE764E">
        <w:rPr>
          <w:rFonts w:ascii="Algerian" w:hAnsi="Algerian"/>
          <w:b/>
          <w:bCs/>
          <w:sz w:val="40"/>
          <w:szCs w:val="40"/>
          <w:lang w:val="en-US" w:bidi="ar-AE"/>
        </w:rPr>
        <w:t xml:space="preserve">   Revision IGCSE Year 11</w:t>
      </w:r>
    </w:p>
    <w:p w14:paraId="1E6D4A9F" w14:textId="77777777" w:rsidR="00CE764E" w:rsidRPr="00CE764E" w:rsidRDefault="00CE764E" w:rsidP="00CE764E">
      <w:pPr>
        <w:rPr>
          <w:rFonts w:ascii="Algerian" w:hAnsi="Algerian"/>
          <w:b/>
          <w:bCs/>
          <w:sz w:val="40"/>
          <w:szCs w:val="40"/>
          <w:lang w:val="en-US" w:bidi="ar-AE"/>
        </w:rPr>
      </w:pPr>
    </w:p>
    <w:p w14:paraId="61D4754D" w14:textId="77777777" w:rsidR="00CE764E" w:rsidRDefault="00E82DB2">
      <w:r>
        <w:t xml:space="preserve">The International GCSE in Islamic Studies is designed to develop students’ knowledge and understanding of Islam in historical and contemporary contexts, through a range of key topics and the texts of both the Qur’an and Hadith. It will enable students to develop their skills of analysis and interpretation, in the context of questions and issues that affect Islam and the lives of Muslims today. The course is divided into three key sections: </w:t>
      </w:r>
    </w:p>
    <w:p w14:paraId="5DD0626F" w14:textId="77777777" w:rsidR="00CE764E" w:rsidRDefault="00E82DB2">
      <w:r>
        <w:t>• The life, teachings and achievements of the Prophet Muhammad</w:t>
      </w:r>
      <w:r w:rsidR="00CE764E">
        <w:t>.</w:t>
      </w:r>
    </w:p>
    <w:p w14:paraId="7FD0B811" w14:textId="77777777" w:rsidR="00CE764E" w:rsidRDefault="00E82DB2">
      <w:r>
        <w:t xml:space="preserve"> • The key beliefs, practices and features of the early Muslim community founded by the Prophet</w:t>
      </w:r>
      <w:r w:rsidR="00CE764E">
        <w:t>.</w:t>
      </w:r>
    </w:p>
    <w:p w14:paraId="06B1A149" w14:textId="0532632F" w:rsidR="00562493" w:rsidRDefault="00E82DB2">
      <w:r>
        <w:t xml:space="preserve"> • Living the Muslim life today.</w:t>
      </w:r>
    </w:p>
    <w:p w14:paraId="621B29C4" w14:textId="33089933" w:rsidR="00E82DB2" w:rsidRDefault="00E82DB2">
      <w:r>
        <w:rPr>
          <w:noProof/>
          <w:lang w:val="en-US"/>
        </w:rPr>
        <w:drawing>
          <wp:inline distT="0" distB="0" distL="0" distR="0" wp14:anchorId="5F6237A6" wp14:editId="395F78D0">
            <wp:extent cx="5086350" cy="1028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086350" cy="1028700"/>
                    </a:xfrm>
                    <a:prstGeom prst="rect">
                      <a:avLst/>
                    </a:prstGeom>
                    <a:noFill/>
                    <a:ln>
                      <a:noFill/>
                    </a:ln>
                  </pic:spPr>
                </pic:pic>
              </a:graphicData>
            </a:graphic>
          </wp:inline>
        </w:drawing>
      </w:r>
    </w:p>
    <w:p w14:paraId="6BE9FC23" w14:textId="79744AD3" w:rsidR="00E82DB2" w:rsidRDefault="00E82DB2">
      <w:r>
        <w:rPr>
          <w:noProof/>
          <w:lang w:val="en-US"/>
        </w:rPr>
        <w:drawing>
          <wp:inline distT="0" distB="0" distL="0" distR="0" wp14:anchorId="3CFB7759" wp14:editId="52DD0B6C">
            <wp:extent cx="5731510" cy="4150995"/>
            <wp:effectExtent l="0" t="0" r="254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31510" cy="4150995"/>
                    </a:xfrm>
                    <a:prstGeom prst="rect">
                      <a:avLst/>
                    </a:prstGeom>
                    <a:noFill/>
                    <a:ln>
                      <a:noFill/>
                    </a:ln>
                  </pic:spPr>
                </pic:pic>
              </a:graphicData>
            </a:graphic>
          </wp:inline>
        </w:drawing>
      </w:r>
    </w:p>
    <w:p w14:paraId="7D677EFA" w14:textId="77A4FFA1" w:rsidR="00E82DB2" w:rsidRDefault="00E82DB2">
      <w:r>
        <w:rPr>
          <w:noProof/>
          <w:lang w:val="en-US"/>
        </w:rPr>
        <w:lastRenderedPageBreak/>
        <w:drawing>
          <wp:inline distT="0" distB="0" distL="0" distR="0" wp14:anchorId="3C581295" wp14:editId="6F4133B3">
            <wp:extent cx="5162550" cy="103822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162550" cy="1038225"/>
                    </a:xfrm>
                    <a:prstGeom prst="rect">
                      <a:avLst/>
                    </a:prstGeom>
                    <a:noFill/>
                    <a:ln>
                      <a:noFill/>
                    </a:ln>
                  </pic:spPr>
                </pic:pic>
              </a:graphicData>
            </a:graphic>
          </wp:inline>
        </w:drawing>
      </w:r>
    </w:p>
    <w:p w14:paraId="0FEFAFFD" w14:textId="16C9D143" w:rsidR="0088339A" w:rsidRDefault="0088339A">
      <w:r>
        <w:t>The paper consists of three sections, students will answer one question in Section A, one question in Section B and both questions in Section C.</w:t>
      </w:r>
    </w:p>
    <w:p w14:paraId="6C25883A" w14:textId="77777777" w:rsidR="00266521" w:rsidRDefault="00266521"/>
    <w:p w14:paraId="3C197DE9" w14:textId="342C6199" w:rsidR="00266521" w:rsidRPr="00266521" w:rsidRDefault="00266521">
      <w:pPr>
        <w:rPr>
          <w:b/>
          <w:bCs/>
          <w:i/>
          <w:iCs/>
          <w:sz w:val="28"/>
          <w:szCs w:val="28"/>
          <w:u w:val="single"/>
        </w:rPr>
      </w:pPr>
      <w:r w:rsidRPr="00266521">
        <w:rPr>
          <w:b/>
          <w:bCs/>
          <w:i/>
          <w:iCs/>
          <w:sz w:val="28"/>
          <w:szCs w:val="28"/>
          <w:u w:val="single"/>
        </w:rPr>
        <w:t>Assessment objectives and techniques:</w:t>
      </w:r>
    </w:p>
    <w:p w14:paraId="576DB9CD" w14:textId="76E7F7C7" w:rsidR="00044FD4" w:rsidRDefault="00044FD4">
      <w:r>
        <w:t>First question begins with short answer questions. This should include two teaching identified Student should recall, select and communicate knowledge and understanding of relevant facts from faith and history of Islam.</w:t>
      </w:r>
    </w:p>
    <w:p w14:paraId="6A03F9AD" w14:textId="0AE24E63" w:rsidR="00044FD4" w:rsidRDefault="00044FD4">
      <w:r>
        <w:t xml:space="preserve">Second question is </w:t>
      </w:r>
      <w:r w:rsidR="00856D80">
        <w:t xml:space="preserve">a descriptive question. </w:t>
      </w:r>
      <w:r w:rsidR="00430CF6">
        <w:t>1 mark is for initial point and a further 2 marks for development that shows understanding.</w:t>
      </w:r>
    </w:p>
    <w:p w14:paraId="449AEFBB" w14:textId="26E5EC7B" w:rsidR="00856D80" w:rsidRDefault="00856D80">
      <w:r>
        <w:t xml:space="preserve">Third question is Explanation </w:t>
      </w:r>
      <w:r w:rsidR="00430CF6">
        <w:t>question. It is worth for 6 marks.</w:t>
      </w:r>
      <w:r w:rsidR="00430CF6" w:rsidRPr="00430CF6">
        <w:t xml:space="preserve"> </w:t>
      </w:r>
      <w:r w:rsidR="00430CF6">
        <w:t>Student should show excellent use of facts, which are accurate and relevant. Also, understanding addresses a broad range of concepts/themes which are detailed and fully developed.</w:t>
      </w:r>
    </w:p>
    <w:p w14:paraId="5DADED38" w14:textId="46F26DD6" w:rsidR="00430CF6" w:rsidRDefault="00430CF6">
      <w:r>
        <w:t>Finally, a longer -response question worth 12 marks, related to a given passage from the Qur’an or Hadith. Students will be expected to use their own or others’ views to support their answer to the 12-mark question. Analyse and interpret key questions and issues and their significance in the teachings of Islam and the lives of Muslims.</w:t>
      </w:r>
    </w:p>
    <w:p w14:paraId="1C283EE8" w14:textId="5DD3EF28" w:rsidR="00E82DB2" w:rsidRDefault="00266521" w:rsidP="00266521">
      <w:r>
        <w:t>Students should show excellent understanding of concepts/themes, leading to a balanced argument using the text provided to support argument. Also, thorough application of own/others’ views to consider questions/issues. Finally, interpretation of information will be excellent, with thorough analysis of issues.</w:t>
      </w:r>
      <w:bookmarkStart w:id="0" w:name="_GoBack"/>
      <w:bookmarkEnd w:id="0"/>
    </w:p>
    <w:p w14:paraId="639CE004" w14:textId="0C420E40" w:rsidR="0088339A" w:rsidRPr="00CE764E" w:rsidRDefault="0088339A" w:rsidP="00CE764E">
      <w:pPr>
        <w:ind w:left="-360"/>
        <w:rPr>
          <w:rFonts w:ascii="Source Sans Pro" w:hAnsi="Source Sans Pro"/>
          <w:b/>
          <w:bCs/>
          <w:sz w:val="28"/>
          <w:szCs w:val="28"/>
          <w:u w:val="single"/>
        </w:rPr>
      </w:pPr>
      <w:r w:rsidRPr="00CE764E">
        <w:rPr>
          <w:rFonts w:ascii="Source Sans Pro" w:hAnsi="Source Sans Pro"/>
          <w:b/>
          <w:bCs/>
          <w:sz w:val="28"/>
          <w:szCs w:val="28"/>
          <w:u w:val="single"/>
        </w:rPr>
        <w:t xml:space="preserve">To promote and enrich the themes of Islamic education, you can use the following </w:t>
      </w:r>
      <w:r w:rsidR="00266521" w:rsidRPr="00CE764E">
        <w:rPr>
          <w:rFonts w:ascii="Source Sans Pro" w:hAnsi="Source Sans Pro"/>
          <w:b/>
          <w:bCs/>
          <w:sz w:val="28"/>
          <w:szCs w:val="28"/>
          <w:u w:val="single"/>
        </w:rPr>
        <w:t>resources</w:t>
      </w:r>
      <w:r w:rsidRPr="00CE764E">
        <w:rPr>
          <w:rFonts w:ascii="Source Sans Pro" w:hAnsi="Source Sans Pro"/>
          <w:b/>
          <w:bCs/>
          <w:sz w:val="28"/>
          <w:szCs w:val="28"/>
          <w:u w:val="single"/>
        </w:rPr>
        <w:t>:</w:t>
      </w:r>
    </w:p>
    <w:bookmarkStart w:id="1" w:name="_Hlk44275840"/>
    <w:p w14:paraId="056E07FA" w14:textId="228DFAB6" w:rsidR="0088339A" w:rsidRDefault="008F24E0" w:rsidP="0088339A">
      <w:r w:rsidRPr="005B48F3">
        <w:object w:dxaOrig="2655" w:dyaOrig="810" w14:anchorId="3652C70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32.75pt;height:40.5pt" o:ole="">
            <v:imagedata r:id="rId7" o:title=""/>
          </v:shape>
          <o:OLEObject Type="Embed" ProgID="Package" ShapeID="_x0000_i1028" DrawAspect="Content" ObjectID="_1654890521" r:id="rId8"/>
        </w:object>
      </w:r>
      <w:bookmarkStart w:id="2" w:name="_Hlk44275861"/>
      <w:bookmarkEnd w:id="1"/>
      <w:r w:rsidR="005B48F3" w:rsidRPr="005B48F3">
        <w:object w:dxaOrig="3496" w:dyaOrig="810" w14:anchorId="20AB3B28">
          <v:shape id="_x0000_i1026" type="#_x0000_t75" style="width:174.75pt;height:40.5pt" o:ole="">
            <v:imagedata r:id="rId9" o:title=""/>
          </v:shape>
          <o:OLEObject Type="Embed" ProgID="Package" ShapeID="_x0000_i1026" DrawAspect="Content" ObjectID="_1654890522" r:id="rId10"/>
        </w:object>
      </w:r>
      <w:bookmarkEnd w:id="2"/>
    </w:p>
    <w:p w14:paraId="1D896A3C" w14:textId="77777777" w:rsidR="0088339A" w:rsidRDefault="000C32F7" w:rsidP="0088339A">
      <w:pPr>
        <w:rPr>
          <w:rStyle w:val="Hyperlink"/>
        </w:rPr>
      </w:pPr>
      <w:hyperlink r:id="rId11" w:history="1">
        <w:r w:rsidR="0088339A">
          <w:rPr>
            <w:rStyle w:val="Hyperlink"/>
          </w:rPr>
          <w:t>https://www.islamicstudies.info/tafheem.php?sura=66&amp;verse=1&amp;to=5</w:t>
        </w:r>
      </w:hyperlink>
      <w:r w:rsidR="0088339A">
        <w:rPr>
          <w:rStyle w:val="Hyperlink"/>
        </w:rPr>
        <w:t xml:space="preserve"> </w:t>
      </w:r>
    </w:p>
    <w:p w14:paraId="3BBD4FF9" w14:textId="77777777" w:rsidR="0088339A" w:rsidRDefault="000C32F7" w:rsidP="0088339A">
      <w:hyperlink r:id="rId12" w:history="1">
        <w:r w:rsidR="0088339A">
          <w:rPr>
            <w:rStyle w:val="Hyperlink"/>
          </w:rPr>
          <w:t>https://yassarnalquran.files.wordpress.com/2014/11/a-day-in-the-life-of-muhammad.pdf</w:t>
        </w:r>
      </w:hyperlink>
    </w:p>
    <w:p w14:paraId="68B1C491" w14:textId="77777777" w:rsidR="0088339A" w:rsidRDefault="000C32F7" w:rsidP="0088339A">
      <w:hyperlink r:id="rId13" w:history="1">
        <w:r w:rsidR="0088339A">
          <w:rPr>
            <w:rStyle w:val="Hyperlink"/>
          </w:rPr>
          <w:t>http://www.islamicplayground.com/scripts/prodList.asp?idCategory=29</w:t>
        </w:r>
      </w:hyperlink>
    </w:p>
    <w:p w14:paraId="06CEE8F6" w14:textId="77777777" w:rsidR="0088339A" w:rsidRDefault="000C32F7" w:rsidP="0088339A">
      <w:pPr>
        <w:rPr>
          <w:rStyle w:val="Hyperlink"/>
        </w:rPr>
      </w:pPr>
      <w:hyperlink r:id="rId14" w:history="1">
        <w:r w:rsidR="0088339A">
          <w:rPr>
            <w:rStyle w:val="Hyperlink"/>
          </w:rPr>
          <w:t>https://yassarnalquran.files.wordpress.com/2010/12/al-qaaida-an-nooraaniyyah.pdf</w:t>
        </w:r>
      </w:hyperlink>
    </w:p>
    <w:p w14:paraId="4ACBE9A0" w14:textId="77777777" w:rsidR="0088339A" w:rsidRDefault="000C32F7" w:rsidP="0088339A">
      <w:pPr>
        <w:rPr>
          <w:rStyle w:val="Hyperlink"/>
        </w:rPr>
      </w:pPr>
      <w:hyperlink r:id="rId15" w:history="1">
        <w:r w:rsidR="0088339A">
          <w:rPr>
            <w:rStyle w:val="Hyperlink"/>
          </w:rPr>
          <w:t>https://www.alsirah.com/the-life-of-muhammad-pbuh-a-timeline/</w:t>
        </w:r>
      </w:hyperlink>
    </w:p>
    <w:p w14:paraId="42DE0E90" w14:textId="0BCE8B2D" w:rsidR="0088339A" w:rsidRDefault="000C32F7" w:rsidP="0088339A">
      <w:hyperlink r:id="rId16" w:history="1">
        <w:r w:rsidR="0088339A">
          <w:rPr>
            <w:rStyle w:val="Hyperlink"/>
          </w:rPr>
          <w:t>https://www.khanacademy.org/humanities/world-history/medieval-times/origins-of-islam/v/life-of-muhammad-and-beginnings-of-islam-part-1</w:t>
        </w:r>
      </w:hyperlink>
    </w:p>
    <w:sectPr w:rsidR="0088339A" w:rsidSect="00CE764E">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Source Sans Pro">
    <w:altName w:val="Cambria Math"/>
    <w:panose1 w:val="020B0503030403020204"/>
    <w:charset w:val="00"/>
    <w:family w:val="swiss"/>
    <w:notTrueType/>
    <w:pitch w:val="variable"/>
    <w:sig w:usb0="20000007" w:usb1="00000001" w:usb2="00000000" w:usb3="00000000" w:csb0="00000193"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2DB2"/>
    <w:rsid w:val="00044FD4"/>
    <w:rsid w:val="000C32F7"/>
    <w:rsid w:val="00266521"/>
    <w:rsid w:val="00276E84"/>
    <w:rsid w:val="00430CF6"/>
    <w:rsid w:val="005B48F3"/>
    <w:rsid w:val="00856D80"/>
    <w:rsid w:val="0088339A"/>
    <w:rsid w:val="008F24E0"/>
    <w:rsid w:val="00AC3D03"/>
    <w:rsid w:val="00CE764E"/>
    <w:rsid w:val="00E82DB2"/>
    <w:rsid w:val="00F350E7"/>
    <w:rsid w:val="00FA7D5C"/>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BD3A69"/>
  <w15:chartTrackingRefBased/>
  <w15:docId w15:val="{F811D57F-E518-4852-AC00-EC27B23664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8339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11880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yperlink" Target="http://www.islamicplayground.com/scripts/prodList.asp?idCategory=29"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emf"/><Relationship Id="rId12" Type="http://schemas.openxmlformats.org/officeDocument/2006/relationships/hyperlink" Target="https://yassarnalquran.files.wordpress.com/2014/11/a-day-in-the-life-of-muhammad.pdf"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www.khanacademy.org/humanities/world-history/medieval-times/origins-of-islam/v/life-of-muhammad-and-beginnings-of-islam-part-1" TargetMode="Externa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hyperlink" Target="https://www.islamicstudies.info/tafheem.php?sura=66&amp;verse=1&amp;to=5" TargetMode="External"/><Relationship Id="rId5" Type="http://schemas.openxmlformats.org/officeDocument/2006/relationships/image" Target="media/image2.png"/><Relationship Id="rId15" Type="http://schemas.openxmlformats.org/officeDocument/2006/relationships/hyperlink" Target="https://www.alsirah.com/the-life-of-muhammad-pbuh-a-timeline/" TargetMode="External"/><Relationship Id="rId10" Type="http://schemas.openxmlformats.org/officeDocument/2006/relationships/oleObject" Target="embeddings/oleObject2.bin"/><Relationship Id="rId4" Type="http://schemas.openxmlformats.org/officeDocument/2006/relationships/image" Target="media/image1.png"/><Relationship Id="rId9" Type="http://schemas.openxmlformats.org/officeDocument/2006/relationships/image" Target="media/image5.emf"/><Relationship Id="rId14" Type="http://schemas.openxmlformats.org/officeDocument/2006/relationships/hyperlink" Target="https://yassarnalquran.files.wordpress.com/2010/12/al-qaaida-an-nooraaniyya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498</Words>
  <Characters>2844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Mai Mahmoud</dc:creator>
  <cp:keywords/>
  <dc:description/>
  <cp:lastModifiedBy>Mai Mahmoud</cp:lastModifiedBy>
  <cp:revision>3</cp:revision>
  <dcterms:created xsi:type="dcterms:W3CDTF">2020-06-28T19:02:00Z</dcterms:created>
  <dcterms:modified xsi:type="dcterms:W3CDTF">2020-06-28T19:02:00Z</dcterms:modified>
</cp:coreProperties>
</file>