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72B80D10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>–</w:t>
      </w:r>
      <w:r w:rsidR="00DC1FB4">
        <w:rPr>
          <w:rFonts w:ascii="Montserrat Medium" w:hAnsi="Montserrat Medium"/>
          <w:sz w:val="32"/>
          <w:szCs w:val="32"/>
        </w:rPr>
        <w:t xml:space="preserve">Year </w:t>
      </w:r>
      <w:r w:rsidR="00E033C6">
        <w:rPr>
          <w:rFonts w:ascii="Montserrat Medium" w:hAnsi="Montserrat Medium"/>
          <w:sz w:val="32"/>
          <w:szCs w:val="32"/>
        </w:rPr>
        <w:t>1</w:t>
      </w:r>
      <w:r w:rsidR="006B2A6C">
        <w:rPr>
          <w:rFonts w:ascii="Montserrat Medium" w:hAnsi="Montserrat Medium"/>
          <w:sz w:val="32"/>
          <w:szCs w:val="32"/>
        </w:rPr>
        <w:t>1</w:t>
      </w:r>
      <w:r w:rsidR="00E033C6">
        <w:rPr>
          <w:rFonts w:ascii="Montserrat Medium" w:hAnsi="Montserrat Medium"/>
          <w:sz w:val="32"/>
          <w:szCs w:val="32"/>
        </w:rPr>
        <w:t xml:space="preserve"> </w:t>
      </w:r>
      <w:r w:rsidR="0031671B">
        <w:rPr>
          <w:rFonts w:ascii="Montserrat Medium" w:hAnsi="Montserrat Medium"/>
          <w:sz w:val="32"/>
          <w:szCs w:val="32"/>
        </w:rPr>
        <w:t>Biology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70B0573D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B3423E" w:rsidRDefault="00BA5DC8" w:rsidP="00BA5DC8">
            <w:pPr>
              <w:jc w:val="center"/>
              <w:rPr>
                <w:rFonts w:ascii="Montserrat Medium" w:hAnsi="Montserrat Medium"/>
                <w:caps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B3423E" w:rsidRDefault="00BA5DC8" w:rsidP="00BA5DC8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 2</w:t>
            </w:r>
          </w:p>
        </w:tc>
        <w:tc>
          <w:tcPr>
            <w:tcW w:w="647" w:type="dxa"/>
          </w:tcPr>
          <w:p w14:paraId="459DC485" w14:textId="77777777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 3</w:t>
            </w:r>
          </w:p>
        </w:tc>
      </w:tr>
      <w:tr w:rsidR="00BA5DC8" w:rsidRPr="00820205" w14:paraId="1F50AD4E" w14:textId="77777777" w:rsidTr="70B0573D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3E4E31A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</w:t>
            </w:r>
            <w:r w:rsidRPr="00B3423E">
              <w:rPr>
                <w:sz w:val="20"/>
                <w:szCs w:val="20"/>
              </w:rPr>
              <w:t xml:space="preserve"> </w:t>
            </w: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Start</w:t>
            </w:r>
            <w:r w:rsidR="00FD6C4C" w:rsidRPr="00B3423E">
              <w:rPr>
                <w:rFonts w:ascii="Montserrat Medium" w:hAnsi="Montserrat Medium"/>
                <w:caps/>
                <w:sz w:val="20"/>
                <w:szCs w:val="20"/>
              </w:rPr>
              <w:t xml:space="preserve"> - End</w:t>
            </w:r>
          </w:p>
        </w:tc>
        <w:tc>
          <w:tcPr>
            <w:tcW w:w="647" w:type="dxa"/>
          </w:tcPr>
          <w:p w14:paraId="5CEE9C37" w14:textId="77777777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B3423E" w:rsidRDefault="00BA5DC8" w:rsidP="00BA5DC8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</w:t>
            </w:r>
            <w:r w:rsidRPr="00B3423E">
              <w:rPr>
                <w:sz w:val="20"/>
                <w:szCs w:val="20"/>
              </w:rPr>
              <w:t xml:space="preserve"> </w:t>
            </w: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B3423E" w:rsidRDefault="00BA5DC8" w:rsidP="00BA5DC8">
            <w:pPr>
              <w:jc w:val="center"/>
              <w:rPr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Term</w:t>
            </w:r>
            <w:r w:rsidRPr="00B3423E">
              <w:rPr>
                <w:sz w:val="20"/>
                <w:szCs w:val="20"/>
              </w:rPr>
              <w:t xml:space="preserve"> </w:t>
            </w:r>
            <w:r w:rsidRPr="00B3423E">
              <w:rPr>
                <w:rFonts w:ascii="Montserrat Medium" w:hAnsi="Montserrat Medium"/>
                <w:caps/>
                <w:sz w:val="20"/>
                <w:szCs w:val="20"/>
              </w:rPr>
              <w:t>Start</w:t>
            </w:r>
          </w:p>
        </w:tc>
      </w:tr>
      <w:tr w:rsidR="00BA5DC8" w:rsidRPr="00820205" w14:paraId="6B71C4D9" w14:textId="77777777" w:rsidTr="70B0573D">
        <w:trPr>
          <w:trHeight w:val="338"/>
        </w:trPr>
        <w:tc>
          <w:tcPr>
            <w:tcW w:w="4529" w:type="dxa"/>
          </w:tcPr>
          <w:p w14:paraId="75153DB5" w14:textId="13E3599D" w:rsidR="00BA5DC8" w:rsidRPr="00820205" w:rsidRDefault="00BA5DC8" w:rsidP="00BA5DC8">
            <w:pPr>
              <w:jc w:val="center"/>
            </w:pPr>
            <w:r w:rsidRPr="00820205">
              <w:t>2</w:t>
            </w:r>
            <w:r w:rsidR="006536E6">
              <w:t>6</w:t>
            </w:r>
            <w:r w:rsidRPr="00820205">
              <w:t>/08/2023</w:t>
            </w:r>
            <w:r w:rsidR="00FD6C4C">
              <w:t xml:space="preserve"> – </w:t>
            </w:r>
            <w:r w:rsidR="00AD5654">
              <w:t>16</w:t>
            </w:r>
            <w:r w:rsidR="00FD6C4C">
              <w:t>/12/2023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539AD405" w:rsidR="00BA5DC8" w:rsidRPr="00820205" w:rsidRDefault="00C17240" w:rsidP="00BA5DC8">
            <w:pPr>
              <w:jc w:val="center"/>
            </w:pPr>
            <w:r w:rsidRPr="00C17240">
              <w:t>06/01/202</w:t>
            </w:r>
            <w:r>
              <w:t>5</w:t>
            </w:r>
            <w:r w:rsidRPr="00C17240">
              <w:t xml:space="preserve"> – 24/03/202</w:t>
            </w:r>
            <w:r>
              <w:t>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58D45D2E" w:rsidR="00BA5DC8" w:rsidRPr="00820205" w:rsidRDefault="00E250FF" w:rsidP="00BA5DC8">
            <w:pPr>
              <w:jc w:val="center"/>
            </w:pPr>
            <w:r w:rsidRPr="00E250FF">
              <w:t>7/04/202</w:t>
            </w:r>
            <w:r>
              <w:t>5</w:t>
            </w:r>
            <w:r w:rsidRPr="00E250FF">
              <w:t xml:space="preserve"> – 27/06/202</w:t>
            </w:r>
            <w:r>
              <w:t>5</w:t>
            </w:r>
          </w:p>
        </w:tc>
      </w:tr>
      <w:tr w:rsidR="00BA5DC8" w:rsidRPr="00820205" w14:paraId="56B28A02" w14:textId="77777777" w:rsidTr="70B0573D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724C1B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DC1FB4">
            <w:pPr>
              <w:rPr>
                <w:sz w:val="12"/>
                <w:szCs w:val="12"/>
              </w:rPr>
            </w:pPr>
          </w:p>
        </w:tc>
      </w:tr>
      <w:tr w:rsidR="00B47718" w:rsidRPr="00820205" w14:paraId="4C185D22" w14:textId="77777777" w:rsidTr="70B0573D">
        <w:trPr>
          <w:trHeight w:val="283"/>
        </w:trPr>
        <w:tc>
          <w:tcPr>
            <w:tcW w:w="4529" w:type="dxa"/>
            <w:shd w:val="clear" w:color="auto" w:fill="003057"/>
          </w:tcPr>
          <w:p w14:paraId="789A4C1B" w14:textId="7539D258" w:rsidR="00B47718" w:rsidRPr="00B3423E" w:rsidRDefault="000028EF" w:rsidP="0097550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sz w:val="20"/>
                <w:szCs w:val="20"/>
              </w:rPr>
              <w:t>3</w:t>
            </w:r>
            <w:r w:rsidR="002A6AAB" w:rsidRPr="00B3423E">
              <w:rPr>
                <w:rFonts w:ascii="Montserrat Medium" w:hAnsi="Montserrat Medium"/>
                <w:sz w:val="20"/>
                <w:szCs w:val="20"/>
              </w:rPr>
              <w:t>.</w:t>
            </w:r>
            <w:r w:rsidR="00946BF7" w:rsidRPr="00B3423E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DB6DF7" w:rsidRPr="00B3423E">
              <w:rPr>
                <w:rFonts w:ascii="Montserrat Medium" w:hAnsi="Montserrat Medium"/>
                <w:sz w:val="20"/>
                <w:szCs w:val="20"/>
              </w:rPr>
              <w:t>Reproduction and Inheritance</w:t>
            </w:r>
            <w:r w:rsidR="21BFA907" w:rsidRPr="00B3423E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  <w:p w14:paraId="60118C49" w14:textId="7FAF5DEB" w:rsidR="00B47718" w:rsidRPr="00B3423E" w:rsidRDefault="00B47718" w:rsidP="70B0573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647" w:type="dxa"/>
          </w:tcPr>
          <w:p w14:paraId="1C3FAEC1" w14:textId="77777777" w:rsidR="00B47718" w:rsidRPr="00B3423E" w:rsidRDefault="00B4771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3189A0F1" w14:textId="3DE1EA6C" w:rsidR="00B47718" w:rsidRPr="00B3423E" w:rsidRDefault="000028EF" w:rsidP="00D0369E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sz w:val="20"/>
                <w:szCs w:val="20"/>
              </w:rPr>
              <w:t>4</w:t>
            </w:r>
            <w:r w:rsidR="00A13A69" w:rsidRPr="00B3423E">
              <w:rPr>
                <w:rFonts w:ascii="Montserrat Medium" w:hAnsi="Montserrat Medium"/>
                <w:sz w:val="20"/>
                <w:szCs w:val="20"/>
              </w:rPr>
              <w:t>. Ecology</w:t>
            </w:r>
          </w:p>
          <w:p w14:paraId="521FDA9C" w14:textId="2A20C194" w:rsidR="00724C1B" w:rsidRPr="00B3423E" w:rsidRDefault="006A7894" w:rsidP="00D0369E">
            <w:pPr>
              <w:jc w:val="center"/>
              <w:rPr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sz w:val="20"/>
                <w:szCs w:val="20"/>
              </w:rPr>
              <w:t>5.</w:t>
            </w:r>
            <w:r w:rsidR="00A13A69" w:rsidRPr="00B3423E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AF43E5" w:rsidRPr="00B3423E">
              <w:rPr>
                <w:rFonts w:ascii="Montserrat Medium" w:hAnsi="Montserrat Medium"/>
                <w:sz w:val="20"/>
                <w:szCs w:val="20"/>
              </w:rPr>
              <w:t>Use of Biological Resources</w:t>
            </w:r>
            <w:r w:rsidR="792ADE7F" w:rsidRPr="00B3423E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  <w:tc>
          <w:tcPr>
            <w:tcW w:w="647" w:type="dxa"/>
          </w:tcPr>
          <w:p w14:paraId="2B126ADD" w14:textId="77777777" w:rsidR="00B47718" w:rsidRPr="00B3423E" w:rsidRDefault="00B47718" w:rsidP="00BA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shd w:val="clear" w:color="auto" w:fill="003057"/>
          </w:tcPr>
          <w:p w14:paraId="5CAC0E7C" w14:textId="66EBF038" w:rsidR="00AF43E5" w:rsidRPr="00B3423E" w:rsidRDefault="006A7894" w:rsidP="007776BB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sz w:val="20"/>
                <w:szCs w:val="20"/>
              </w:rPr>
              <w:t>5</w:t>
            </w:r>
            <w:r w:rsidR="006E0198" w:rsidRPr="00B3423E">
              <w:rPr>
                <w:rFonts w:ascii="Montserrat Medium" w:hAnsi="Montserrat Medium"/>
                <w:sz w:val="20"/>
                <w:szCs w:val="20"/>
              </w:rPr>
              <w:t xml:space="preserve">. </w:t>
            </w:r>
            <w:r w:rsidR="00AF43E5" w:rsidRPr="00B3423E">
              <w:rPr>
                <w:rFonts w:ascii="Montserrat Medium" w:hAnsi="Montserrat Medium"/>
                <w:sz w:val="20"/>
                <w:szCs w:val="20"/>
              </w:rPr>
              <w:t>Use of Biological Resources</w:t>
            </w:r>
          </w:p>
          <w:p w14:paraId="7C9A721A" w14:textId="3CDBF0A7" w:rsidR="006D2418" w:rsidRPr="00B3423E" w:rsidRDefault="0045679E" w:rsidP="007776BB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B3423E">
              <w:rPr>
                <w:rFonts w:ascii="Montserrat Medium" w:hAnsi="Montserrat Medium"/>
                <w:sz w:val="20"/>
                <w:szCs w:val="20"/>
              </w:rPr>
              <w:t>Past papers and revision</w:t>
            </w:r>
          </w:p>
        </w:tc>
      </w:tr>
      <w:tr w:rsidR="00B47718" w:rsidRPr="00820205" w14:paraId="57F8CACB" w14:textId="77777777" w:rsidTr="00916E66">
        <w:trPr>
          <w:trHeight w:val="87"/>
        </w:trPr>
        <w:tc>
          <w:tcPr>
            <w:tcW w:w="4529" w:type="dxa"/>
          </w:tcPr>
          <w:p w14:paraId="08FCEB6C" w14:textId="77777777" w:rsidR="00B47718" w:rsidRPr="007F678C" w:rsidRDefault="00B47718" w:rsidP="00916E66">
            <w:pPr>
              <w:jc w:val="center"/>
              <w:rPr>
                <w:rFonts w:cstheme="minorHAnsi"/>
              </w:rPr>
            </w:pPr>
          </w:p>
          <w:p w14:paraId="6F2B6D32" w14:textId="2E111B19" w:rsidR="00B47718" w:rsidRPr="007D5B08" w:rsidRDefault="000028EF" w:rsidP="00916E66">
            <w:pPr>
              <w:jc w:val="center"/>
            </w:pPr>
            <w:r>
              <w:t xml:space="preserve">3. </w:t>
            </w:r>
            <w:r w:rsidR="006E0198">
              <w:t>In this topic, students will be learning about the reproductive systems in both plants and animals. They will learn about sexual and asexual reproduction and the processes of mitosis and meiosis</w:t>
            </w:r>
            <w:r w:rsidR="00EF1DEA">
              <w:t>.</w:t>
            </w:r>
          </w:p>
          <w:p w14:paraId="36F19D84" w14:textId="337EF1EA" w:rsidR="00B47718" w:rsidRPr="007D5B08" w:rsidRDefault="00B47718" w:rsidP="00916E66">
            <w:pPr>
              <w:ind w:left="321"/>
              <w:jc w:val="center"/>
            </w:pPr>
          </w:p>
          <w:p w14:paraId="0855D7DF" w14:textId="4C311F8E" w:rsidR="00B47718" w:rsidRPr="007D5B08" w:rsidRDefault="007A0562" w:rsidP="00916E66">
            <w:pPr>
              <w:jc w:val="center"/>
            </w:pPr>
            <w:r>
              <w:t>This topic continues into inheritance</w:t>
            </w:r>
            <w:r w:rsidR="00195BCD">
              <w:t xml:space="preserve">, where students will investigate </w:t>
            </w:r>
            <w:r w:rsidR="00BB124A">
              <w:t>DNA and protein synthesis. They will learn</w:t>
            </w:r>
            <w:r>
              <w:t xml:space="preserve"> about </w:t>
            </w:r>
            <w:r w:rsidR="00704453">
              <w:t>dominant and recessive traits, heritable diseases</w:t>
            </w:r>
            <w:r w:rsidR="00BB124A">
              <w:t xml:space="preserve"> and </w:t>
            </w:r>
            <w:r w:rsidR="008D43A3">
              <w:t>mutations</w:t>
            </w:r>
            <w:r w:rsidR="00377437">
              <w:t xml:space="preserve">, which leads into </w:t>
            </w:r>
            <w:r w:rsidR="00D60918">
              <w:t xml:space="preserve">variation, </w:t>
            </w:r>
            <w:r w:rsidR="00377437">
              <w:t>natural selection and evolution.</w:t>
            </w:r>
          </w:p>
        </w:tc>
        <w:tc>
          <w:tcPr>
            <w:tcW w:w="647" w:type="dxa"/>
          </w:tcPr>
          <w:p w14:paraId="60474D31" w14:textId="77777777" w:rsidR="00B47718" w:rsidRPr="00C9144B" w:rsidRDefault="00B47718" w:rsidP="00916E66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5159A623" w14:textId="77777777" w:rsidR="00B47718" w:rsidRPr="00C9144B" w:rsidRDefault="00B47718" w:rsidP="00916E66">
            <w:pPr>
              <w:jc w:val="center"/>
              <w:rPr>
                <w:rFonts w:cstheme="minorHAnsi"/>
              </w:rPr>
            </w:pPr>
          </w:p>
          <w:p w14:paraId="15B8708C" w14:textId="368BFA9B" w:rsidR="4EBCDDB4" w:rsidRDefault="000028EF" w:rsidP="00916E66">
            <w:pPr>
              <w:jc w:val="center"/>
            </w:pPr>
            <w:r>
              <w:t>4</w:t>
            </w:r>
            <w:r w:rsidR="00DC5FC3">
              <w:t xml:space="preserve">. </w:t>
            </w:r>
            <w:r w:rsidR="0088289D">
              <w:t xml:space="preserve">The </w:t>
            </w:r>
            <w:r w:rsidR="00DC5FC3">
              <w:t>E</w:t>
            </w:r>
            <w:r w:rsidR="0088289D">
              <w:t>cology topic covers sampling techniques in the field to</w:t>
            </w:r>
            <w:r w:rsidR="00DC5FC3">
              <w:t xml:space="preserve"> allow the students to</w:t>
            </w:r>
            <w:r w:rsidR="0088289D">
              <w:t xml:space="preserve"> measure biodiversity</w:t>
            </w:r>
            <w:r w:rsidR="00D60918">
              <w:t xml:space="preserve">. </w:t>
            </w:r>
            <w:r w:rsidR="00CF0DA9">
              <w:t>Students will learn</w:t>
            </w:r>
            <w:r w:rsidR="00D60918">
              <w:t xml:space="preserve"> </w:t>
            </w:r>
            <w:r w:rsidR="00CF0DA9">
              <w:t xml:space="preserve">the </w:t>
            </w:r>
            <w:r w:rsidR="00D60918">
              <w:t>nutrient cycles (nitrogen and carbon</w:t>
            </w:r>
            <w:r w:rsidR="006601AB">
              <w:t xml:space="preserve">) </w:t>
            </w:r>
            <w:r w:rsidR="00A16870">
              <w:t>and how human impact is changing these cycles by deforestation, intensive farming and pollution.</w:t>
            </w:r>
          </w:p>
          <w:p w14:paraId="67AADF88" w14:textId="77777777" w:rsidR="003F3380" w:rsidRDefault="003F3380" w:rsidP="00916E66">
            <w:pPr>
              <w:jc w:val="center"/>
            </w:pPr>
          </w:p>
          <w:p w14:paraId="2A694012" w14:textId="3E4C3616" w:rsidR="00480489" w:rsidRPr="00A54E8C" w:rsidRDefault="000028EF" w:rsidP="00916E66">
            <w:pPr>
              <w:jc w:val="center"/>
            </w:pPr>
            <w:r>
              <w:t>5</w:t>
            </w:r>
            <w:r w:rsidR="003F3380">
              <w:t xml:space="preserve">. </w:t>
            </w:r>
            <w:r w:rsidR="001126F0">
              <w:t xml:space="preserve">The last topic allows students to apply their biological knowledge gained throughout the IGCSE curriculum to </w:t>
            </w:r>
            <w:r w:rsidR="00254D7A">
              <w:t xml:space="preserve">understand how </w:t>
            </w:r>
            <w:r w:rsidR="007520F2">
              <w:t>microorganisms</w:t>
            </w:r>
            <w:r w:rsidR="00254D7A">
              <w:t xml:space="preserve"> can be utilised </w:t>
            </w:r>
            <w:r w:rsidR="007520F2">
              <w:t xml:space="preserve">for food production </w:t>
            </w:r>
            <w:r w:rsidR="00605F6A">
              <w:t xml:space="preserve">via </w:t>
            </w:r>
            <w:r w:rsidR="0010502B">
              <w:t xml:space="preserve">anaerobic </w:t>
            </w:r>
            <w:r w:rsidR="00605F6A">
              <w:t>respiration in yeast and bacteria to make bread and yoghurt.</w:t>
            </w:r>
          </w:p>
        </w:tc>
        <w:tc>
          <w:tcPr>
            <w:tcW w:w="647" w:type="dxa"/>
          </w:tcPr>
          <w:p w14:paraId="22CBC244" w14:textId="77777777" w:rsidR="00B47718" w:rsidRPr="00C9144B" w:rsidRDefault="00B47718" w:rsidP="00916E66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0C6F2225" w14:textId="77777777" w:rsidR="00B47718" w:rsidRPr="00C9144B" w:rsidRDefault="00B47718" w:rsidP="00916E66">
            <w:pPr>
              <w:jc w:val="center"/>
              <w:rPr>
                <w:rFonts w:cstheme="minorHAnsi"/>
              </w:rPr>
            </w:pPr>
          </w:p>
          <w:p w14:paraId="1E7D9F10" w14:textId="2AED4261" w:rsidR="00B47718" w:rsidRDefault="00865564" w:rsidP="00916E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E34071">
              <w:rPr>
                <w:rFonts w:cstheme="minorHAnsi"/>
              </w:rPr>
              <w:t xml:space="preserve">Finally, </w:t>
            </w:r>
            <w:r w:rsidR="00F60831">
              <w:rPr>
                <w:rFonts w:cstheme="minorHAnsi"/>
              </w:rPr>
              <w:t>we will study</w:t>
            </w:r>
            <w:r w:rsidR="00E34071">
              <w:rPr>
                <w:rFonts w:cstheme="minorHAnsi"/>
              </w:rPr>
              <w:t xml:space="preserve"> the </w:t>
            </w:r>
            <w:r w:rsidR="00F60831">
              <w:rPr>
                <w:rFonts w:cstheme="minorHAnsi"/>
              </w:rPr>
              <w:t>process</w:t>
            </w:r>
            <w:r w:rsidR="00E34071">
              <w:rPr>
                <w:rFonts w:cstheme="minorHAnsi"/>
              </w:rPr>
              <w:t xml:space="preserve"> of genetic engineering </w:t>
            </w:r>
            <w:r w:rsidR="00F60831">
              <w:rPr>
                <w:rFonts w:cstheme="minorHAnsi"/>
              </w:rPr>
              <w:t xml:space="preserve">and </w:t>
            </w:r>
            <w:r w:rsidR="00545A8C">
              <w:rPr>
                <w:rFonts w:cstheme="minorHAnsi"/>
              </w:rPr>
              <w:t>the development of recombinant human proteins like insulin</w:t>
            </w:r>
            <w:r w:rsidR="00722D23">
              <w:rPr>
                <w:rFonts w:cstheme="minorHAnsi"/>
              </w:rPr>
              <w:t>. This extends to STEM cells and advances in modern medicine with novel therapeutics and personalised medicine.</w:t>
            </w:r>
          </w:p>
          <w:p w14:paraId="5C28872E" w14:textId="77777777" w:rsidR="00A54E8C" w:rsidRPr="00C9144B" w:rsidRDefault="00A54E8C" w:rsidP="00916E66">
            <w:pPr>
              <w:jc w:val="center"/>
              <w:rPr>
                <w:rFonts w:cstheme="minorHAnsi"/>
              </w:rPr>
            </w:pPr>
          </w:p>
          <w:p w14:paraId="7DE8685E" w14:textId="27CD81F4" w:rsidR="00701D7A" w:rsidRPr="0045679E" w:rsidRDefault="00174F4C" w:rsidP="00916E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 will allow plenty</w:t>
            </w:r>
            <w:r w:rsidR="0045679E">
              <w:rPr>
                <w:rFonts w:cstheme="minorHAnsi"/>
              </w:rPr>
              <w:t xml:space="preserve"> opportunit</w:t>
            </w:r>
            <w:r>
              <w:rPr>
                <w:rFonts w:cstheme="minorHAnsi"/>
              </w:rPr>
              <w:t>y</w:t>
            </w:r>
            <w:r w:rsidR="0045679E">
              <w:rPr>
                <w:rFonts w:cstheme="minorHAnsi"/>
              </w:rPr>
              <w:t xml:space="preserve"> to redo required </w:t>
            </w:r>
            <w:r w:rsidR="00B3423E">
              <w:rPr>
                <w:rFonts w:cstheme="minorHAnsi"/>
              </w:rPr>
              <w:t>practical work,</w:t>
            </w:r>
            <w:r w:rsidR="0045679E">
              <w:rPr>
                <w:rFonts w:cstheme="minorHAnsi"/>
              </w:rPr>
              <w:t xml:space="preserve"> revisit </w:t>
            </w:r>
            <w:r w:rsidR="00B3423E">
              <w:rPr>
                <w:rFonts w:cstheme="minorHAnsi"/>
              </w:rPr>
              <w:t>challenging</w:t>
            </w:r>
            <w:r w:rsidR="0045679E">
              <w:rPr>
                <w:rFonts w:cstheme="minorHAnsi"/>
              </w:rPr>
              <w:t xml:space="preserve"> topics and also practice past papers</w:t>
            </w:r>
            <w:r w:rsidR="00B3423E">
              <w:rPr>
                <w:rFonts w:cstheme="minorHAnsi"/>
              </w:rPr>
              <w:t xml:space="preserve"> in preparation for examination.</w:t>
            </w:r>
          </w:p>
        </w:tc>
      </w:tr>
      <w:tr w:rsidR="00B47718" w:rsidRPr="00820205" w14:paraId="57250E2A" w14:textId="77777777" w:rsidTr="70B0573D">
        <w:trPr>
          <w:trHeight w:val="258"/>
        </w:trPr>
        <w:tc>
          <w:tcPr>
            <w:tcW w:w="4529" w:type="dxa"/>
          </w:tcPr>
          <w:p w14:paraId="5DB9CDC5" w14:textId="12924513" w:rsidR="00B47718" w:rsidRPr="0061599A" w:rsidRDefault="00B47718" w:rsidP="00B47718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3C17F866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7EA1483A" w14:textId="5F2AAFA8" w:rsidR="00B47718" w:rsidRPr="00820205" w:rsidRDefault="00B47718" w:rsidP="00A54E8C"/>
        </w:tc>
        <w:tc>
          <w:tcPr>
            <w:tcW w:w="647" w:type="dxa"/>
          </w:tcPr>
          <w:p w14:paraId="0C5CDDD9" w14:textId="77777777" w:rsidR="00B47718" w:rsidRPr="00820205" w:rsidRDefault="00B47718" w:rsidP="00A54E8C"/>
        </w:tc>
        <w:tc>
          <w:tcPr>
            <w:tcW w:w="4528" w:type="dxa"/>
          </w:tcPr>
          <w:p w14:paraId="61B77C36" w14:textId="03A1B5D3" w:rsidR="00B47718" w:rsidRPr="00820205" w:rsidRDefault="00B47718" w:rsidP="00BA5DC8">
            <w:pPr>
              <w:jc w:val="center"/>
            </w:pPr>
          </w:p>
        </w:tc>
      </w:tr>
      <w:tr w:rsidR="00B47718" w:rsidRPr="00820205" w14:paraId="452A49F5" w14:textId="77777777" w:rsidTr="70B0573D">
        <w:trPr>
          <w:trHeight w:val="267"/>
        </w:trPr>
        <w:tc>
          <w:tcPr>
            <w:tcW w:w="4529" w:type="dxa"/>
            <w:shd w:val="clear" w:color="auto" w:fill="003057"/>
          </w:tcPr>
          <w:p w14:paraId="5D3B3B1D" w14:textId="031F5EC9" w:rsidR="00B47718" w:rsidRPr="00FD6C4C" w:rsidRDefault="00B47718" w:rsidP="00FD6C4C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4457B4DB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3C20FEB" w14:textId="6DC90171" w:rsidR="00B47718" w:rsidRPr="00820205" w:rsidRDefault="00B47718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76E9ACD1" w14:textId="77777777" w:rsidR="00B47718" w:rsidRPr="00820205" w:rsidRDefault="00B47718" w:rsidP="00DC1FB4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D97D744" w14:textId="5349492E" w:rsidR="00B47718" w:rsidRPr="00820205" w:rsidRDefault="00B47718" w:rsidP="00DC1FB4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B47718" w:rsidRPr="00820205" w14:paraId="7A71BC5A" w14:textId="77777777" w:rsidTr="00A2334A">
        <w:trPr>
          <w:trHeight w:val="87"/>
        </w:trPr>
        <w:tc>
          <w:tcPr>
            <w:tcW w:w="4529" w:type="dxa"/>
            <w:vAlign w:val="center"/>
          </w:tcPr>
          <w:p w14:paraId="4EA260C4" w14:textId="3EDE3EF3" w:rsidR="000D7DCF" w:rsidRDefault="00CC11F9" w:rsidP="00A2334A">
            <w:pPr>
              <w:jc w:val="center"/>
            </w:pPr>
            <w:r>
              <w:rPr>
                <w:b/>
                <w:bCs/>
              </w:rPr>
              <w:t>Reproduction and Inheritance EOTT</w:t>
            </w:r>
          </w:p>
          <w:p w14:paraId="385D6219" w14:textId="336F5346" w:rsidR="000D7DCF" w:rsidRPr="00B3423E" w:rsidRDefault="002A42EA" w:rsidP="00A2334A">
            <w:pPr>
              <w:jc w:val="center"/>
              <w:rPr>
                <w:b/>
                <w:bCs/>
              </w:rPr>
            </w:pPr>
            <w:r w:rsidRPr="002D73E3">
              <w:rPr>
                <w:b/>
                <w:bCs/>
              </w:rPr>
              <w:t>Y11 Mock exams</w:t>
            </w:r>
          </w:p>
        </w:tc>
        <w:tc>
          <w:tcPr>
            <w:tcW w:w="647" w:type="dxa"/>
          </w:tcPr>
          <w:p w14:paraId="71891DA4" w14:textId="77777777" w:rsidR="00B47718" w:rsidRPr="00BA5DC8" w:rsidRDefault="00B47718" w:rsidP="00A233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vAlign w:val="center"/>
          </w:tcPr>
          <w:p w14:paraId="7AED7C3F" w14:textId="12DEDB4B" w:rsidR="00717EF2" w:rsidRDefault="00CC11F9" w:rsidP="00A2334A">
            <w:pPr>
              <w:jc w:val="center"/>
            </w:pPr>
            <w:r>
              <w:rPr>
                <w:b/>
                <w:bCs/>
              </w:rPr>
              <w:t>Ecology</w:t>
            </w:r>
            <w:r w:rsidR="002D73E3" w:rsidRPr="002D73E3">
              <w:t xml:space="preserve"> end</w:t>
            </w:r>
            <w:r w:rsidR="0045679E" w:rsidRPr="002D73E3">
              <w:t xml:space="preserve"> </w:t>
            </w:r>
            <w:r w:rsidR="0045679E">
              <w:t>of topic test</w:t>
            </w:r>
          </w:p>
          <w:p w14:paraId="3442FE23" w14:textId="4F4DD3C6" w:rsidR="00531A65" w:rsidRPr="00B3423E" w:rsidRDefault="00531A65" w:rsidP="00EC1890"/>
        </w:tc>
        <w:tc>
          <w:tcPr>
            <w:tcW w:w="647" w:type="dxa"/>
          </w:tcPr>
          <w:p w14:paraId="091C4B60" w14:textId="77777777" w:rsidR="00B47718" w:rsidRPr="00BA5DC8" w:rsidRDefault="00B47718" w:rsidP="00A233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vAlign w:val="center"/>
          </w:tcPr>
          <w:p w14:paraId="72C00AC2" w14:textId="336CF19E" w:rsidR="00EC1890" w:rsidRDefault="00EC1890" w:rsidP="00A23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Use of Biological Resources EOTT</w:t>
            </w:r>
          </w:p>
          <w:p w14:paraId="1D84605E" w14:textId="77C24438" w:rsidR="00C9144B" w:rsidRPr="002D73E3" w:rsidRDefault="0045679E" w:rsidP="00A2334A">
            <w:pPr>
              <w:jc w:val="center"/>
              <w:rPr>
                <w:b/>
                <w:bCs/>
              </w:rPr>
            </w:pPr>
            <w:r w:rsidRPr="002D73E3">
              <w:rPr>
                <w:b/>
                <w:bCs/>
              </w:rPr>
              <w:t>IGCSE Examination</w:t>
            </w:r>
            <w:r w:rsidR="00480489" w:rsidRPr="002D73E3">
              <w:rPr>
                <w:b/>
                <w:bCs/>
              </w:rPr>
              <w:t>s</w:t>
            </w:r>
          </w:p>
        </w:tc>
      </w:tr>
      <w:tr w:rsidR="00B47718" w:rsidRPr="00820205" w14:paraId="20E4AD3A" w14:textId="77777777" w:rsidTr="70B0573D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2600AA2F" w:rsidR="00B47718" w:rsidRPr="00820205" w:rsidRDefault="00B47718" w:rsidP="00BA5DC8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55088CBE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776B6487" w:rsidR="00B47718" w:rsidRPr="00820205" w:rsidRDefault="00B47718" w:rsidP="00BA5DC8">
            <w:pPr>
              <w:jc w:val="center"/>
            </w:pPr>
          </w:p>
        </w:tc>
        <w:tc>
          <w:tcPr>
            <w:tcW w:w="647" w:type="dxa"/>
          </w:tcPr>
          <w:p w14:paraId="245D26B8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2401E2ED" w:rsidR="00B47718" w:rsidRPr="00820205" w:rsidRDefault="00B47718" w:rsidP="00BA5DC8">
            <w:pPr>
              <w:jc w:val="center"/>
            </w:pPr>
          </w:p>
        </w:tc>
      </w:tr>
    </w:tbl>
    <w:p w14:paraId="0F8C4E85" w14:textId="77777777" w:rsidR="009E16EE" w:rsidRPr="00820205" w:rsidRDefault="009E16EE" w:rsidP="007D5B08"/>
    <w:sectPr w:rsidR="009E16EE" w:rsidRPr="00820205" w:rsidSect="003509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5170" w14:textId="77777777" w:rsidR="008F34AA" w:rsidRDefault="008F34AA" w:rsidP="009E16EE">
      <w:pPr>
        <w:spacing w:after="0" w:line="240" w:lineRule="auto"/>
      </w:pPr>
      <w:r>
        <w:separator/>
      </w:r>
    </w:p>
  </w:endnote>
  <w:endnote w:type="continuationSeparator" w:id="0">
    <w:p w14:paraId="6E5A82C2" w14:textId="77777777" w:rsidR="008F34AA" w:rsidRDefault="008F34AA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25D3" w14:textId="77777777" w:rsidR="003866CB" w:rsidRDefault="00386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10D" w14:textId="77777777" w:rsidR="003866CB" w:rsidRDefault="00386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961B" w14:textId="77777777" w:rsidR="003866CB" w:rsidRDefault="00386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C48A" w14:textId="77777777" w:rsidR="008F34AA" w:rsidRDefault="008F34AA" w:rsidP="009E16EE">
      <w:pPr>
        <w:spacing w:after="0" w:line="240" w:lineRule="auto"/>
      </w:pPr>
      <w:r>
        <w:separator/>
      </w:r>
    </w:p>
  </w:footnote>
  <w:footnote w:type="continuationSeparator" w:id="0">
    <w:p w14:paraId="18508E7D" w14:textId="77777777" w:rsidR="008F34AA" w:rsidRDefault="008F34AA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6AE3" w14:textId="77777777" w:rsidR="003866CB" w:rsidRDefault="00386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2BB32937">
          <wp:simplePos x="0" y="0"/>
          <wp:positionH relativeFrom="page">
            <wp:posOffset>6047740</wp:posOffset>
          </wp:positionH>
          <wp:positionV relativeFrom="paragraph">
            <wp:posOffset>-438150</wp:posOffset>
          </wp:positionV>
          <wp:extent cx="4791075" cy="1356360"/>
          <wp:effectExtent l="0" t="0" r="9525" b="0"/>
          <wp:wrapThrough wrapText="bothSides">
            <wp:wrapPolygon edited="0">
              <wp:start x="0" y="0"/>
              <wp:lineTo x="0" y="21236"/>
              <wp:lineTo x="21557" y="21236"/>
              <wp:lineTo x="21557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79107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6192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DB64" w14:textId="77777777" w:rsidR="003866CB" w:rsidRDefault="00386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7895"/>
    <w:multiLevelType w:val="hybridMultilevel"/>
    <w:tmpl w:val="AC7A4AA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7665"/>
    <w:multiLevelType w:val="hybridMultilevel"/>
    <w:tmpl w:val="0906751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5590">
    <w:abstractNumId w:val="0"/>
  </w:num>
  <w:num w:numId="2" w16cid:durableId="83776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028EF"/>
    <w:rsid w:val="0001117D"/>
    <w:rsid w:val="0006797A"/>
    <w:rsid w:val="00070EB3"/>
    <w:rsid w:val="000A1999"/>
    <w:rsid w:val="000C23A0"/>
    <w:rsid w:val="000D7DCF"/>
    <w:rsid w:val="0010502B"/>
    <w:rsid w:val="001126F0"/>
    <w:rsid w:val="00112E97"/>
    <w:rsid w:val="00174F4C"/>
    <w:rsid w:val="00195BCD"/>
    <w:rsid w:val="001B1F6C"/>
    <w:rsid w:val="001E0243"/>
    <w:rsid w:val="001E621D"/>
    <w:rsid w:val="00254D7A"/>
    <w:rsid w:val="0026164F"/>
    <w:rsid w:val="0027311B"/>
    <w:rsid w:val="002A42EA"/>
    <w:rsid w:val="002A477C"/>
    <w:rsid w:val="002A6AAB"/>
    <w:rsid w:val="002A7966"/>
    <w:rsid w:val="002D73E3"/>
    <w:rsid w:val="00311F40"/>
    <w:rsid w:val="0031671B"/>
    <w:rsid w:val="00321004"/>
    <w:rsid w:val="003348DB"/>
    <w:rsid w:val="0035090B"/>
    <w:rsid w:val="0035244E"/>
    <w:rsid w:val="0036749A"/>
    <w:rsid w:val="00377437"/>
    <w:rsid w:val="00383D0F"/>
    <w:rsid w:val="003866CB"/>
    <w:rsid w:val="003F3380"/>
    <w:rsid w:val="003F78D3"/>
    <w:rsid w:val="004342AA"/>
    <w:rsid w:val="00446EAF"/>
    <w:rsid w:val="00450C02"/>
    <w:rsid w:val="0045679E"/>
    <w:rsid w:val="00480489"/>
    <w:rsid w:val="00482659"/>
    <w:rsid w:val="00531A65"/>
    <w:rsid w:val="00537C13"/>
    <w:rsid w:val="00545A8C"/>
    <w:rsid w:val="0056247D"/>
    <w:rsid w:val="00591F7B"/>
    <w:rsid w:val="00605F6A"/>
    <w:rsid w:val="00613729"/>
    <w:rsid w:val="0061599A"/>
    <w:rsid w:val="0062722D"/>
    <w:rsid w:val="006536E6"/>
    <w:rsid w:val="006601AB"/>
    <w:rsid w:val="006746A7"/>
    <w:rsid w:val="0069756C"/>
    <w:rsid w:val="006A7894"/>
    <w:rsid w:val="006B2A6C"/>
    <w:rsid w:val="006C4773"/>
    <w:rsid w:val="006D2418"/>
    <w:rsid w:val="006E0198"/>
    <w:rsid w:val="00701D7A"/>
    <w:rsid w:val="00704453"/>
    <w:rsid w:val="007159AE"/>
    <w:rsid w:val="00717EF2"/>
    <w:rsid w:val="00722D23"/>
    <w:rsid w:val="00723732"/>
    <w:rsid w:val="00724C1B"/>
    <w:rsid w:val="007520F2"/>
    <w:rsid w:val="007776BB"/>
    <w:rsid w:val="00793B07"/>
    <w:rsid w:val="007955CC"/>
    <w:rsid w:val="007A0562"/>
    <w:rsid w:val="007B1D31"/>
    <w:rsid w:val="007D5B08"/>
    <w:rsid w:val="007F678C"/>
    <w:rsid w:val="0080624B"/>
    <w:rsid w:val="0080661D"/>
    <w:rsid w:val="00820205"/>
    <w:rsid w:val="00832671"/>
    <w:rsid w:val="00865564"/>
    <w:rsid w:val="00882461"/>
    <w:rsid w:val="0088289D"/>
    <w:rsid w:val="0089124C"/>
    <w:rsid w:val="008D43A3"/>
    <w:rsid w:val="008D4845"/>
    <w:rsid w:val="008F34AA"/>
    <w:rsid w:val="00916E66"/>
    <w:rsid w:val="00944C47"/>
    <w:rsid w:val="00946BF7"/>
    <w:rsid w:val="00975509"/>
    <w:rsid w:val="00986EA0"/>
    <w:rsid w:val="009E02E7"/>
    <w:rsid w:val="009E16EE"/>
    <w:rsid w:val="00A13A69"/>
    <w:rsid w:val="00A16870"/>
    <w:rsid w:val="00A2334A"/>
    <w:rsid w:val="00A54E8C"/>
    <w:rsid w:val="00A56AD4"/>
    <w:rsid w:val="00A74A25"/>
    <w:rsid w:val="00A978FA"/>
    <w:rsid w:val="00AB47D9"/>
    <w:rsid w:val="00AD2458"/>
    <w:rsid w:val="00AD5654"/>
    <w:rsid w:val="00AF43E5"/>
    <w:rsid w:val="00AF70C9"/>
    <w:rsid w:val="00B3423E"/>
    <w:rsid w:val="00B47718"/>
    <w:rsid w:val="00B7371A"/>
    <w:rsid w:val="00BA369F"/>
    <w:rsid w:val="00BA5DC8"/>
    <w:rsid w:val="00BB124A"/>
    <w:rsid w:val="00BE76BC"/>
    <w:rsid w:val="00BF62D3"/>
    <w:rsid w:val="00C17240"/>
    <w:rsid w:val="00C9144B"/>
    <w:rsid w:val="00CB4695"/>
    <w:rsid w:val="00CC11F9"/>
    <w:rsid w:val="00CE3EA9"/>
    <w:rsid w:val="00CF0DA9"/>
    <w:rsid w:val="00D0369E"/>
    <w:rsid w:val="00D60918"/>
    <w:rsid w:val="00DB6DF7"/>
    <w:rsid w:val="00DC1FB4"/>
    <w:rsid w:val="00DC5FC3"/>
    <w:rsid w:val="00DD42E1"/>
    <w:rsid w:val="00DE30BA"/>
    <w:rsid w:val="00DE753F"/>
    <w:rsid w:val="00E033C6"/>
    <w:rsid w:val="00E250FF"/>
    <w:rsid w:val="00E34071"/>
    <w:rsid w:val="00E3450C"/>
    <w:rsid w:val="00E57907"/>
    <w:rsid w:val="00E60069"/>
    <w:rsid w:val="00E85C80"/>
    <w:rsid w:val="00EA7BAB"/>
    <w:rsid w:val="00EB69C2"/>
    <w:rsid w:val="00EC1890"/>
    <w:rsid w:val="00EC4700"/>
    <w:rsid w:val="00EF1DEA"/>
    <w:rsid w:val="00F5378B"/>
    <w:rsid w:val="00F60831"/>
    <w:rsid w:val="00F819BB"/>
    <w:rsid w:val="00F935F3"/>
    <w:rsid w:val="00FC34B1"/>
    <w:rsid w:val="00FD6C4C"/>
    <w:rsid w:val="00FE5716"/>
    <w:rsid w:val="04060950"/>
    <w:rsid w:val="07F79705"/>
    <w:rsid w:val="0B23C5AA"/>
    <w:rsid w:val="0D93C339"/>
    <w:rsid w:val="0F829E32"/>
    <w:rsid w:val="166406F8"/>
    <w:rsid w:val="1F88586B"/>
    <w:rsid w:val="21BFA907"/>
    <w:rsid w:val="29CF21C6"/>
    <w:rsid w:val="389046BF"/>
    <w:rsid w:val="38B86626"/>
    <w:rsid w:val="39E54590"/>
    <w:rsid w:val="3E10A945"/>
    <w:rsid w:val="4796A760"/>
    <w:rsid w:val="485425EC"/>
    <w:rsid w:val="4EBCDDB4"/>
    <w:rsid w:val="54FE5011"/>
    <w:rsid w:val="571BBC23"/>
    <w:rsid w:val="5AF41540"/>
    <w:rsid w:val="5BDFEAAD"/>
    <w:rsid w:val="5F178B6F"/>
    <w:rsid w:val="616356C4"/>
    <w:rsid w:val="64E0EBD0"/>
    <w:rsid w:val="70B0573D"/>
    <w:rsid w:val="70D4D0BC"/>
    <w:rsid w:val="71B43F09"/>
    <w:rsid w:val="758BB5E6"/>
    <w:rsid w:val="792ADE7F"/>
    <w:rsid w:val="79EB618D"/>
    <w:rsid w:val="7B1A4DE5"/>
    <w:rsid w:val="7CF96484"/>
    <w:rsid w:val="7D96C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6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62961-772E-41B4-8517-27B48CD5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ebbd330-551b-4a40-a59f-8b23cf48cd38"/>
    <ds:schemaRef ds:uri="dab27d9a-c6f2-446c-bbf9-eb6d8fb9ede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Lindsay McDowell</cp:lastModifiedBy>
  <cp:revision>51</cp:revision>
  <cp:lastPrinted>2023-10-22T12:37:00Z</cp:lastPrinted>
  <dcterms:created xsi:type="dcterms:W3CDTF">2023-10-22T12:38:00Z</dcterms:created>
  <dcterms:modified xsi:type="dcterms:W3CDTF">2024-08-22T17:17:00Z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  <property fmtid="{D5CDD505-2E9C-101B-9397-08002B2CF9AE}" pid="3" name="MediaServiceImageTags">
    <vt:lpwstr/>
  </property>
</Properties>
</file>