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after="240" w:lineRule="auto"/>
        <w:ind w:left="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</w:rPr>
        <w:drawing>
          <wp:inline distB="114300" distT="114300" distL="114300" distR="114300">
            <wp:extent cx="7772400" cy="10044113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441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after="240" w:lineRule="auto"/>
        <w:ind w:left="90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after="240" w:lineRule="auto"/>
        <w:ind w:left="90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UNIT 1: </w:t>
      </w: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STUDENT QUESTION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after="0" w:lineRule="auto"/>
        <w:ind w:left="900" w:right="90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1.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Read lines 1 [‘</w:t>
      </w: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rtl w:val="0"/>
        </w:rPr>
        <w:t xml:space="preserve">The Queen’s Croquet Ground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’] to 71 [‘...and get me out of here.”] </w:t>
      </w:r>
    </w:p>
    <w:p w:rsidR="00000000" w:rsidDel="00000000" w:rsidP="00000000" w:rsidRDefault="00000000" w:rsidRPr="00000000" w14:paraId="00000005">
      <w:pPr>
        <w:widowControl w:val="0"/>
        <w:spacing w:after="0" w:lineRule="auto"/>
        <w:ind w:left="900" w:right="900" w:firstLine="0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How would you direct the scene to create an effective opening to Act Two? Make close reference to specific lines from the extract in your answer.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                                                                                           [10]</w:t>
      </w:r>
    </w:p>
    <w:p w:rsidR="00000000" w:rsidDel="00000000" w:rsidP="00000000" w:rsidRDefault="00000000" w:rsidRPr="00000000" w14:paraId="00000006">
      <w:pPr>
        <w:widowControl w:val="0"/>
        <w:spacing w:after="0" w:lineRule="auto"/>
        <w:ind w:left="900" w:right="900" w:firstLine="0"/>
        <w:rPr>
          <w:rFonts w:ascii="Calibri" w:cs="Calibri" w:eastAsia="Calibri" w:hAnsi="Calibri"/>
          <w:i w:val="1"/>
          <w:color w:val="b7b7b7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after="0" w:lineRule="auto"/>
        <w:ind w:left="900" w:right="900" w:firstLine="0"/>
        <w:rPr>
          <w:rFonts w:ascii="Calibri" w:cs="Calibri" w:eastAsia="Calibri" w:hAnsi="Calibri"/>
          <w:i w:val="1"/>
          <w:color w:val="b7b7b7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i w:val="1"/>
          <w:color w:val="b7b7b7"/>
          <w:sz w:val="28"/>
          <w:szCs w:val="28"/>
          <w:rtl w:val="0"/>
        </w:rPr>
        <w:t xml:space="preserve">[Planning Space]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  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after="240" w:line="240" w:lineRule="auto"/>
        <w:ind w:left="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ind w:right="810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485.0" w:type="dxa"/>
        <w:jc w:val="left"/>
        <w:tblInd w:w="885.0" w:type="dxa"/>
        <w:tblBorders>
          <w:top w:color="9e9e9e" w:space="0" w:sz="8" w:val="single"/>
          <w:left w:color="9e9e9e" w:space="0" w:sz="8" w:val="single"/>
          <w:bottom w:color="9e9e9e" w:space="0" w:sz="8" w:val="single"/>
          <w:right w:color="9e9e9e" w:space="0" w:sz="8" w:val="single"/>
          <w:insideH w:color="9e9e9e" w:space="0" w:sz="8" w:val="single"/>
          <w:insideV w:color="9e9e9e" w:space="0" w:sz="8" w:val="single"/>
        </w:tblBorders>
        <w:tblLayout w:type="fixed"/>
        <w:tblLook w:val="0600"/>
      </w:tblPr>
      <w:tblGrid>
        <w:gridCol w:w="1080"/>
        <w:gridCol w:w="9405"/>
        <w:tblGridChange w:id="0">
          <w:tblGrid>
            <w:gridCol w:w="1080"/>
            <w:gridCol w:w="9405"/>
          </w:tblGrid>
        </w:tblGridChange>
      </w:tblGrid>
      <w:tr>
        <w:trPr>
          <w:cantSplit w:val="0"/>
          <w:trHeight w:val="4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9-10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Shows insight into the passage and provides a detailed and perceptive discussion of how to direct the scene to create an effective opening to Act Two.</w:t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7-8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Shows some insight into the passage and offers a range of practical ideas of how to direct the scene to create an effective opening to Act Two.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5-6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Shows understanding of the passage and provides some specific examples as to how to direct the scene to create an effective opening to Act Two.</w:t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3-4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Shows some understanding of the passage and provides a few simple suggestions.</w:t>
            </w:r>
          </w:p>
        </w:tc>
      </w:tr>
      <w:tr>
        <w:trPr>
          <w:cantSplit w:val="0"/>
          <w:trHeight w:val="25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1-2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Shows basic understanding of the passage and a general comment on directing. </w:t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No credible response.</w:t>
            </w:r>
          </w:p>
        </w:tc>
      </w:tr>
    </w:tbl>
    <w:p w:rsidR="00000000" w:rsidDel="00000000" w:rsidP="00000000" w:rsidRDefault="00000000" w:rsidRPr="00000000" w14:paraId="0000003E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widowControl w:val="0"/>
        <w:spacing w:after="240" w:lineRule="auto"/>
        <w:ind w:left="0" w:firstLine="72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UNIT 2: STUDENT QUESTION</w:t>
      </w:r>
    </w:p>
    <w:p w:rsidR="00000000" w:rsidDel="00000000" w:rsidP="00000000" w:rsidRDefault="00000000" w:rsidRPr="00000000" w14:paraId="00000041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2.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Read the passage from line 75 [‘Sorry, miss, you can’t go over there.’] to line 173 [‘Let’s play croquet!’] How would you direct the scene to heighten the comedic tension?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ab/>
      </w:r>
      <w:r w:rsidDel="00000000" w:rsidR="00000000" w:rsidRPr="00000000">
        <w:rPr>
          <w:rFonts w:ascii="Calibri" w:cs="Calibri" w:eastAsia="Calibri" w:hAnsi="Calibri"/>
          <w:color w:val="212121"/>
          <w:sz w:val="26"/>
          <w:szCs w:val="26"/>
          <w:rtl w:val="0"/>
        </w:rPr>
        <w:tab/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                               [10]                            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</w:t>
      </w:r>
    </w:p>
    <w:p w:rsidR="00000000" w:rsidDel="00000000" w:rsidP="00000000" w:rsidRDefault="00000000" w:rsidRPr="00000000" w14:paraId="00000042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i w:val="1"/>
          <w:color w:val="d9d9d9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i w:val="1"/>
          <w:color w:val="d9d9d9"/>
          <w:sz w:val="24"/>
          <w:szCs w:val="24"/>
          <w:rtl w:val="0"/>
        </w:rPr>
        <w:t xml:space="preserve">[Planning Space]</w:t>
      </w:r>
    </w:p>
    <w:p w:rsidR="00000000" w:rsidDel="00000000" w:rsidP="00000000" w:rsidRDefault="00000000" w:rsidRPr="00000000" w14:paraId="00000043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                                                                                      </w:t>
      </w:r>
    </w:p>
    <w:p w:rsidR="00000000" w:rsidDel="00000000" w:rsidP="00000000" w:rsidRDefault="00000000" w:rsidRPr="00000000" w14:paraId="0000005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widowControl w:val="0"/>
        <w:ind w:right="810"/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0485.0" w:type="dxa"/>
        <w:jc w:val="left"/>
        <w:tblInd w:w="885.0" w:type="dxa"/>
        <w:tblBorders>
          <w:top w:color="9e9e9e" w:space="0" w:sz="8" w:val="single"/>
          <w:left w:color="9e9e9e" w:space="0" w:sz="8" w:val="single"/>
          <w:bottom w:color="9e9e9e" w:space="0" w:sz="8" w:val="single"/>
          <w:right w:color="9e9e9e" w:space="0" w:sz="8" w:val="single"/>
          <w:insideH w:color="9e9e9e" w:space="0" w:sz="8" w:val="single"/>
          <w:insideV w:color="9e9e9e" w:space="0" w:sz="8" w:val="single"/>
        </w:tblBorders>
        <w:tblLayout w:type="fixed"/>
        <w:tblLook w:val="0600"/>
      </w:tblPr>
      <w:tblGrid>
        <w:gridCol w:w="1080"/>
        <w:gridCol w:w="9405"/>
        <w:tblGridChange w:id="0">
          <w:tblGrid>
            <w:gridCol w:w="1080"/>
            <w:gridCol w:w="9405"/>
          </w:tblGrid>
        </w:tblGridChange>
      </w:tblGrid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9-10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widowControl w:val="0"/>
              <w:rPr>
                <w:rFonts w:ascii="Calibri" w:cs="Calibri" w:eastAsia="Calibri" w:hAnsi="Calibri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6"/>
                <w:szCs w:val="26"/>
                <w:rtl w:val="0"/>
              </w:rPr>
              <w:t xml:space="preserve">Offers a detailed practical understanding of how to direct the extract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widowControl w:val="0"/>
              <w:numPr>
                <w:ilvl w:val="0"/>
                <w:numId w:val="3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comprehensive and effective discussion of how to direct the extract.</w:t>
            </w:r>
          </w:p>
          <w:p w:rsidR="00000000" w:rsidDel="00000000" w:rsidP="00000000" w:rsidRDefault="00000000" w:rsidRPr="00000000" w14:paraId="0000006D">
            <w:pPr>
              <w:widowControl w:val="0"/>
              <w:numPr>
                <w:ilvl w:val="0"/>
                <w:numId w:val="3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Excellent practical suggestions, with sustained and detailed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7-8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widowControl w:val="0"/>
              <w:rPr>
                <w:rFonts w:ascii="Calibri" w:cs="Calibri" w:eastAsia="Calibri" w:hAnsi="Calibri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6"/>
                <w:szCs w:val="26"/>
                <w:rtl w:val="0"/>
              </w:rPr>
              <w:t xml:space="preserve">Offers practical understanding of how to direct the extract</w:t>
            </w:r>
          </w:p>
          <w:p w:rsidR="00000000" w:rsidDel="00000000" w:rsidP="00000000" w:rsidRDefault="00000000" w:rsidRPr="00000000" w14:paraId="00000070">
            <w:pPr>
              <w:widowControl w:val="0"/>
              <w:numPr>
                <w:ilvl w:val="0"/>
                <w:numId w:val="15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An assured and mainly effective discussion of how to direct the extract.</w:t>
            </w:r>
          </w:p>
          <w:p w:rsidR="00000000" w:rsidDel="00000000" w:rsidP="00000000" w:rsidRDefault="00000000" w:rsidRPr="00000000" w14:paraId="00000071">
            <w:pPr>
              <w:widowControl w:val="0"/>
              <w:numPr>
                <w:ilvl w:val="0"/>
                <w:numId w:val="15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Practical suggestions with consistently appropriate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5-6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widowControl w:val="0"/>
              <w:rPr>
                <w:rFonts w:ascii="Calibri" w:cs="Calibri" w:eastAsia="Calibri" w:hAnsi="Calibri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6"/>
                <w:szCs w:val="26"/>
                <w:rtl w:val="0"/>
              </w:rPr>
              <w:t xml:space="preserve">Offers broad understanding of how to direct the extract</w:t>
            </w:r>
          </w:p>
          <w:p w:rsidR="00000000" w:rsidDel="00000000" w:rsidP="00000000" w:rsidRDefault="00000000" w:rsidRPr="00000000" w14:paraId="00000074">
            <w:pPr>
              <w:widowControl w:val="0"/>
              <w:numPr>
                <w:ilvl w:val="0"/>
                <w:numId w:val="9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competent explanation of how to direct the extract.</w:t>
            </w:r>
          </w:p>
          <w:p w:rsidR="00000000" w:rsidDel="00000000" w:rsidP="00000000" w:rsidRDefault="00000000" w:rsidRPr="00000000" w14:paraId="00000075">
            <w:pPr>
              <w:widowControl w:val="0"/>
              <w:numPr>
                <w:ilvl w:val="0"/>
                <w:numId w:val="9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Several practical suggestions, with some appropriate reference to the extract.</w:t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3-4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widowControl w:val="0"/>
              <w:rPr>
                <w:rFonts w:ascii="Calibri" w:cs="Calibri" w:eastAsia="Calibri" w:hAnsi="Calibri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6"/>
                <w:szCs w:val="26"/>
                <w:rtl w:val="0"/>
              </w:rPr>
              <w:t xml:space="preserve">Offers partial understanding of how to direct the extract</w:t>
            </w:r>
          </w:p>
          <w:p w:rsidR="00000000" w:rsidDel="00000000" w:rsidP="00000000" w:rsidRDefault="00000000" w:rsidRPr="00000000" w14:paraId="00000078">
            <w:pPr>
              <w:widowControl w:val="0"/>
              <w:numPr>
                <w:ilvl w:val="0"/>
                <w:numId w:val="20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some understanding of how to direct the extract.</w:t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1-2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widowControl w:val="0"/>
              <w:rPr>
                <w:rFonts w:ascii="Calibri" w:cs="Calibri" w:eastAsia="Calibri" w:hAnsi="Calibri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6"/>
                <w:szCs w:val="26"/>
                <w:rtl w:val="0"/>
              </w:rPr>
              <w:t xml:space="preserve">Offers limited understanding of how to direct the extract.</w:t>
            </w:r>
          </w:p>
          <w:p w:rsidR="00000000" w:rsidDel="00000000" w:rsidP="00000000" w:rsidRDefault="00000000" w:rsidRPr="00000000" w14:paraId="0000007B">
            <w:pPr>
              <w:widowControl w:val="0"/>
              <w:numPr>
                <w:ilvl w:val="0"/>
                <w:numId w:val="2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basic understanding of how to direct the extract.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No 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creditable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 response.</w:t>
            </w:r>
          </w:p>
        </w:tc>
      </w:tr>
    </w:tbl>
    <w:p w:rsidR="00000000" w:rsidDel="00000000" w:rsidP="00000000" w:rsidRDefault="00000000" w:rsidRPr="00000000" w14:paraId="0000007E">
      <w:pPr>
        <w:widowControl w:val="0"/>
        <w:spacing w:after="240" w:lineRule="auto"/>
        <w:jc w:val="center"/>
        <w:rPr>
          <w:color w:val="adadad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widowControl w:val="0"/>
        <w:spacing w:after="240" w:lineRule="auto"/>
        <w:ind w:left="90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widowControl w:val="0"/>
        <w:spacing w:after="240" w:lineRule="auto"/>
        <w:ind w:left="81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 UNIT 3: STUDENT QUESTION</w:t>
      </w:r>
    </w:p>
    <w:p w:rsidR="00000000" w:rsidDel="00000000" w:rsidP="00000000" w:rsidRDefault="00000000" w:rsidRPr="00000000" w14:paraId="00000081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Read the passage from line 175 [‘It’s your first shot.’] to line 260 [‘...</w:t>
      </w: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rtl w:val="0"/>
        </w:rPr>
        <w:t xml:space="preserve">generally gee him up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.’] </w:t>
        <w:br w:type="textWrapping"/>
        <w:t xml:space="preserve">As a director, how would you use movement in this passage?</w:t>
      </w:r>
      <w:r w:rsidDel="00000000" w:rsidR="00000000" w:rsidRPr="00000000">
        <w:rPr>
          <w:rFonts w:ascii="Calibri" w:cs="Calibri" w:eastAsia="Calibri" w:hAnsi="Calibri"/>
          <w:color w:val="212121"/>
          <w:sz w:val="24"/>
          <w:szCs w:val="24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color w:val="212121"/>
          <w:sz w:val="26"/>
          <w:szCs w:val="26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 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[10] 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        </w:t>
      </w:r>
    </w:p>
    <w:p w:rsidR="00000000" w:rsidDel="00000000" w:rsidP="00000000" w:rsidRDefault="00000000" w:rsidRPr="00000000" w14:paraId="00000082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i w:val="1"/>
          <w:color w:val="cccccc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i w:val="1"/>
          <w:color w:val="cccccc"/>
          <w:sz w:val="28"/>
          <w:szCs w:val="28"/>
          <w:rtl w:val="0"/>
        </w:rPr>
        <w:t xml:space="preserve">[Planning Space]</w:t>
      </w:r>
    </w:p>
    <w:p w:rsidR="00000000" w:rsidDel="00000000" w:rsidP="00000000" w:rsidRDefault="00000000" w:rsidRPr="00000000" w14:paraId="00000083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widowControl w:val="0"/>
        <w:spacing w:after="240" w:line="240" w:lineRule="auto"/>
        <w:ind w:left="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                                                                                      </w:t>
      </w:r>
    </w:p>
    <w:p w:rsidR="00000000" w:rsidDel="00000000" w:rsidP="00000000" w:rsidRDefault="00000000" w:rsidRPr="00000000" w14:paraId="0000009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widowControl w:val="0"/>
        <w:ind w:right="810"/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0485.0" w:type="dxa"/>
        <w:jc w:val="left"/>
        <w:tblInd w:w="885.0" w:type="dxa"/>
        <w:tblBorders>
          <w:top w:color="9e9e9e" w:space="0" w:sz="8" w:val="single"/>
          <w:left w:color="9e9e9e" w:space="0" w:sz="8" w:val="single"/>
          <w:bottom w:color="9e9e9e" w:space="0" w:sz="8" w:val="single"/>
          <w:right w:color="9e9e9e" w:space="0" w:sz="8" w:val="single"/>
          <w:insideH w:color="9e9e9e" w:space="0" w:sz="8" w:val="single"/>
          <w:insideV w:color="9e9e9e" w:space="0" w:sz="8" w:val="single"/>
        </w:tblBorders>
        <w:tblLayout w:type="fixed"/>
        <w:tblLook w:val="0600"/>
      </w:tblPr>
      <w:tblGrid>
        <w:gridCol w:w="1080"/>
        <w:gridCol w:w="9405"/>
        <w:tblGridChange w:id="0">
          <w:tblGrid>
            <w:gridCol w:w="1080"/>
            <w:gridCol w:w="9405"/>
          </w:tblGrid>
        </w:tblGridChange>
      </w:tblGrid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C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9-10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D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insight into the passage and provides a detailed and perceptive discussion of how to direct the movement of the passage. 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7-8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F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some insight into the passage and provides a range of practical ideas of how to direct the movement of the passage.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5-6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1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understanding of the passage and provides some specific examples of how to direct the movement of the passage.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2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3-4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some understanding of the passage and provides a simple suggestion of how to direct the movement of the passage.</w:t>
            </w:r>
          </w:p>
        </w:tc>
      </w:tr>
      <w:tr>
        <w:trPr>
          <w:cantSplit w:val="0"/>
          <w:trHeight w:val="57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1-2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5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basic understanding of the passage and a general comment on how to direct it.</w:t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No 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creditable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 response.</w:t>
            </w:r>
          </w:p>
        </w:tc>
      </w:tr>
    </w:tbl>
    <w:p w:rsidR="00000000" w:rsidDel="00000000" w:rsidP="00000000" w:rsidRDefault="00000000" w:rsidRPr="00000000" w14:paraId="000000B8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widowControl w:val="0"/>
        <w:spacing w:after="240" w:lineRule="auto"/>
        <w:ind w:left="81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widowControl w:val="0"/>
        <w:spacing w:after="240" w:lineRule="auto"/>
        <w:ind w:left="81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UNIT 4: STUDENT QUESTION</w:t>
      </w:r>
    </w:p>
    <w:p w:rsidR="00000000" w:rsidDel="00000000" w:rsidP="00000000" w:rsidRDefault="00000000" w:rsidRPr="00000000" w14:paraId="000000BB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Read the passage from line  176 [‘</w:t>
      </w: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rtl w:val="0"/>
        </w:rPr>
        <w:t xml:space="preserve">Alice walks to the first hoop.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’] to line 345 [‘And doesn’t the knave of hearts look cross about it’]. As an actor, how would you play the role of ALICE to portray her changing emotions? Make close reference to specific lines from the extract in your answer.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                         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[10]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     </w:t>
        <w:tab/>
        <w:tab/>
        <w:tab/>
        <w:tab/>
        <w:tab/>
        <w:tab/>
        <w:tab/>
        <w:tab/>
        <w:tab/>
        <w:tab/>
        <w:t xml:space="preserve">                                                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00000" w:rsidDel="00000000" w:rsidP="00000000" w:rsidRDefault="00000000" w:rsidRPr="00000000" w14:paraId="000000BC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i w:val="1"/>
          <w:color w:val="cccccc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i w:val="1"/>
          <w:color w:val="cccccc"/>
          <w:sz w:val="28"/>
          <w:szCs w:val="28"/>
          <w:rtl w:val="0"/>
        </w:rPr>
        <w:t xml:space="preserve">[Planning Space]</w:t>
      </w:r>
    </w:p>
    <w:p w:rsidR="00000000" w:rsidDel="00000000" w:rsidP="00000000" w:rsidRDefault="00000000" w:rsidRPr="00000000" w14:paraId="000000BD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widowControl w:val="0"/>
        <w:spacing w:after="240" w:line="240" w:lineRule="auto"/>
        <w:ind w:left="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widowControl w:val="0"/>
        <w:spacing w:after="240" w:line="240" w:lineRule="auto"/>
        <w:ind w:right="81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                                                                                      </w:t>
      </w:r>
    </w:p>
    <w:p w:rsidR="00000000" w:rsidDel="00000000" w:rsidP="00000000" w:rsidRDefault="00000000" w:rsidRPr="00000000" w14:paraId="000000C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5">
      <w:pPr>
        <w:widowControl w:val="0"/>
        <w:ind w:right="810"/>
        <w:rPr/>
      </w:pPr>
      <w:r w:rsidDel="00000000" w:rsidR="00000000" w:rsidRPr="00000000">
        <w:rPr>
          <w:rtl w:val="0"/>
        </w:rPr>
      </w:r>
    </w:p>
    <w:tbl>
      <w:tblPr>
        <w:tblStyle w:val="Table4"/>
        <w:tblW w:w="10485.0" w:type="dxa"/>
        <w:jc w:val="left"/>
        <w:tblInd w:w="885.0" w:type="dxa"/>
        <w:tblBorders>
          <w:top w:color="9e9e9e" w:space="0" w:sz="8" w:val="single"/>
          <w:left w:color="9e9e9e" w:space="0" w:sz="8" w:val="single"/>
          <w:bottom w:color="9e9e9e" w:space="0" w:sz="8" w:val="single"/>
          <w:right w:color="9e9e9e" w:space="0" w:sz="8" w:val="single"/>
          <w:insideH w:color="9e9e9e" w:space="0" w:sz="8" w:val="single"/>
          <w:insideV w:color="9e9e9e" w:space="0" w:sz="8" w:val="single"/>
        </w:tblBorders>
        <w:tblLayout w:type="fixed"/>
        <w:tblLook w:val="0600"/>
      </w:tblPr>
      <w:tblGrid>
        <w:gridCol w:w="1080"/>
        <w:gridCol w:w="9405"/>
        <w:tblGridChange w:id="0">
          <w:tblGrid>
            <w:gridCol w:w="1080"/>
            <w:gridCol w:w="9405"/>
          </w:tblGrid>
        </w:tblGridChange>
      </w:tblGrid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6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9-10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7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insight into the role and provides a detailed and perceptive discussion of how to approach it. 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8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7-8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9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some insight into the role and offers a range of practical ideas of how to approach it.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A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5-6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B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understanding of the role and provides some specific examples of how to play it.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C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3-4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D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some understanding of the role and provides simple suggestions.</w:t>
            </w:r>
          </w:p>
        </w:tc>
      </w:tr>
      <w:tr>
        <w:trPr>
          <w:cantSplit w:val="0"/>
          <w:trHeight w:val="57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E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1-2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F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basic understanding of the role and a general comment on playing it.</w:t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F0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F1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No 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creditable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 response.</w:t>
            </w:r>
          </w:p>
        </w:tc>
      </w:tr>
    </w:tbl>
    <w:p w:rsidR="00000000" w:rsidDel="00000000" w:rsidP="00000000" w:rsidRDefault="00000000" w:rsidRPr="00000000" w14:paraId="000000F2">
      <w:pPr>
        <w:widowControl w:val="0"/>
        <w:spacing w:after="240" w:lineRule="auto"/>
        <w:ind w:right="81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3">
      <w:pPr>
        <w:widowControl w:val="0"/>
        <w:spacing w:after="240" w:lineRule="auto"/>
        <w:ind w:left="90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4">
      <w:pPr>
        <w:widowControl w:val="0"/>
        <w:spacing w:after="240" w:lineRule="auto"/>
        <w:ind w:left="90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UNIT 5: STUDENT QUESTIONS</w:t>
      </w:r>
    </w:p>
    <w:p w:rsidR="00000000" w:rsidDel="00000000" w:rsidP="00000000" w:rsidRDefault="00000000" w:rsidRPr="00000000" w14:paraId="000000F5">
      <w:pPr>
        <w:widowControl w:val="0"/>
        <w:spacing w:line="240" w:lineRule="auto"/>
        <w:ind w:left="900" w:right="900" w:firstLine="0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5a. As an actor, how would you play the role of ALICE? Make close reference to specific lines from the extract in your answer.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                                                               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[15]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                              </w:t>
      </w:r>
    </w:p>
    <w:p w:rsidR="00000000" w:rsidDel="00000000" w:rsidP="00000000" w:rsidRDefault="00000000" w:rsidRPr="00000000" w14:paraId="000000F6">
      <w:pPr>
        <w:widowControl w:val="0"/>
        <w:spacing w:after="240" w:line="240" w:lineRule="auto"/>
        <w:ind w:left="10260" w:right="90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F7">
      <w:pPr>
        <w:widowControl w:val="0"/>
        <w:spacing w:after="240" w:line="240" w:lineRule="auto"/>
        <w:ind w:left="900" w:right="900" w:firstLine="0"/>
        <w:rPr>
          <w:rFonts w:ascii="Calibri" w:cs="Calibri" w:eastAsia="Calibri" w:hAnsi="Calibri"/>
          <w:i w:val="1"/>
          <w:color w:val="d9d9d9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i w:val="1"/>
          <w:color w:val="d9d9d9"/>
          <w:sz w:val="28"/>
          <w:szCs w:val="28"/>
          <w:rtl w:val="0"/>
        </w:rPr>
        <w:t xml:space="preserve">[Planning Space]</w:t>
      </w:r>
    </w:p>
    <w:p w:rsidR="00000000" w:rsidDel="00000000" w:rsidP="00000000" w:rsidRDefault="00000000" w:rsidRPr="00000000" w14:paraId="000000F8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9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A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B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C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D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E">
      <w:pPr>
        <w:widowControl w:val="0"/>
        <w:spacing w:after="240" w:line="240" w:lineRule="auto"/>
        <w:ind w:right="81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30"/>
          <w:szCs w:val="30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Fonts w:ascii="Calibri" w:cs="Calibri" w:eastAsia="Calibri" w:hAnsi="Calibri"/>
          <w:sz w:val="33"/>
          <w:szCs w:val="33"/>
          <w:rtl w:val="0"/>
        </w:rPr>
        <w:t xml:space="preserve">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widowControl w:val="0"/>
        <w:ind w:right="810"/>
        <w:rPr/>
      </w:pPr>
      <w:r w:rsidDel="00000000" w:rsidR="00000000" w:rsidRPr="00000000">
        <w:rPr>
          <w:rtl w:val="0"/>
        </w:rPr>
      </w:r>
    </w:p>
    <w:tbl>
      <w:tblPr>
        <w:tblStyle w:val="Table5"/>
        <w:tblW w:w="10485.0" w:type="dxa"/>
        <w:jc w:val="left"/>
        <w:tblInd w:w="885.0" w:type="dxa"/>
        <w:tblBorders>
          <w:top w:color="9e9e9e" w:space="0" w:sz="8" w:val="single"/>
          <w:left w:color="9e9e9e" w:space="0" w:sz="8" w:val="single"/>
          <w:bottom w:color="9e9e9e" w:space="0" w:sz="8" w:val="single"/>
          <w:right w:color="9e9e9e" w:space="0" w:sz="8" w:val="single"/>
          <w:insideH w:color="9e9e9e" w:space="0" w:sz="8" w:val="single"/>
          <w:insideV w:color="9e9e9e" w:space="0" w:sz="8" w:val="single"/>
        </w:tblBorders>
        <w:tblLayout w:type="fixed"/>
        <w:tblLook w:val="0600"/>
      </w:tblPr>
      <w:tblGrid>
        <w:gridCol w:w="1080"/>
        <w:gridCol w:w="9405"/>
        <w:tblGridChange w:id="0">
          <w:tblGrid>
            <w:gridCol w:w="1080"/>
            <w:gridCol w:w="9405"/>
          </w:tblGrid>
        </w:tblGridChange>
      </w:tblGrid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34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1</w:t>
            </w:r>
          </w:p>
          <w:p w:rsidR="00000000" w:rsidDel="00000000" w:rsidP="00000000" w:rsidRDefault="00000000" w:rsidRPr="00000000" w14:paraId="00000135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13-15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36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a sophisticated practical understanding of how to perform the role. </w:t>
            </w:r>
          </w:p>
          <w:p w:rsidR="00000000" w:rsidDel="00000000" w:rsidP="00000000" w:rsidRDefault="00000000" w:rsidRPr="00000000" w14:paraId="00000137">
            <w:pPr>
              <w:widowControl w:val="0"/>
              <w:numPr>
                <w:ilvl w:val="0"/>
                <w:numId w:val="13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comprehensive and effective discussion of how to perform the role. </w:t>
            </w:r>
          </w:p>
          <w:p w:rsidR="00000000" w:rsidDel="00000000" w:rsidP="00000000" w:rsidRDefault="00000000" w:rsidRPr="00000000" w14:paraId="00000138">
            <w:pPr>
              <w:widowControl w:val="0"/>
              <w:numPr>
                <w:ilvl w:val="0"/>
                <w:numId w:val="13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Excellent, practical suggestions, with sustained and detailed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39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2</w:t>
            </w:r>
          </w:p>
          <w:p w:rsidR="00000000" w:rsidDel="00000000" w:rsidP="00000000" w:rsidRDefault="00000000" w:rsidRPr="00000000" w14:paraId="0000013A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10-12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3B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detailed practical understanding of how to perform the role.</w:t>
            </w:r>
          </w:p>
          <w:p w:rsidR="00000000" w:rsidDel="00000000" w:rsidP="00000000" w:rsidRDefault="00000000" w:rsidRPr="00000000" w14:paraId="0000013C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An assured and mainly effective discussion of how to perform the role.</w:t>
            </w:r>
          </w:p>
          <w:p w:rsidR="00000000" w:rsidDel="00000000" w:rsidP="00000000" w:rsidRDefault="00000000" w:rsidRPr="00000000" w14:paraId="0000013D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Practical suggestions, with consistently appropriate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3E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3</w:t>
            </w:r>
          </w:p>
          <w:p w:rsidR="00000000" w:rsidDel="00000000" w:rsidP="00000000" w:rsidRDefault="00000000" w:rsidRPr="00000000" w14:paraId="0000013F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7-9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0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broad understanding of how to perform the role.</w:t>
            </w:r>
          </w:p>
          <w:p w:rsidR="00000000" w:rsidDel="00000000" w:rsidP="00000000" w:rsidRDefault="00000000" w:rsidRPr="00000000" w14:paraId="00000141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competent explanation of how to perform the role.</w:t>
            </w:r>
          </w:p>
          <w:p w:rsidR="00000000" w:rsidDel="00000000" w:rsidP="00000000" w:rsidRDefault="00000000" w:rsidRPr="00000000" w14:paraId="00000142">
            <w:pPr>
              <w:widowControl w:val="0"/>
              <w:numPr>
                <w:ilvl w:val="0"/>
                <w:numId w:val="8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Some practical suggestions, with some appropriate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3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4</w:t>
            </w:r>
          </w:p>
          <w:p w:rsidR="00000000" w:rsidDel="00000000" w:rsidP="00000000" w:rsidRDefault="00000000" w:rsidRPr="00000000" w14:paraId="00000144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4-6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5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partial understanding of how to perform the role.</w:t>
            </w:r>
          </w:p>
          <w:p w:rsidR="00000000" w:rsidDel="00000000" w:rsidP="00000000" w:rsidRDefault="00000000" w:rsidRPr="00000000" w14:paraId="00000146">
            <w:pPr>
              <w:widowControl w:val="0"/>
              <w:numPr>
                <w:ilvl w:val="0"/>
                <w:numId w:val="18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variable, sometimes unconvincing, explanation of how to perform the role.</w:t>
            </w:r>
          </w:p>
          <w:p w:rsidR="00000000" w:rsidDel="00000000" w:rsidP="00000000" w:rsidRDefault="00000000" w:rsidRPr="00000000" w14:paraId="00000147">
            <w:pPr>
              <w:widowControl w:val="0"/>
              <w:numPr>
                <w:ilvl w:val="0"/>
                <w:numId w:val="18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narrow range of practical suggestions, with occasional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8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5</w:t>
            </w:r>
          </w:p>
          <w:p w:rsidR="00000000" w:rsidDel="00000000" w:rsidP="00000000" w:rsidRDefault="00000000" w:rsidRPr="00000000" w14:paraId="00000149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1-3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A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limited understanding of how to perform the role.</w:t>
            </w:r>
          </w:p>
          <w:p w:rsidR="00000000" w:rsidDel="00000000" w:rsidP="00000000" w:rsidRDefault="00000000" w:rsidRPr="00000000" w14:paraId="0000014B">
            <w:pPr>
              <w:widowControl w:val="0"/>
              <w:numPr>
                <w:ilvl w:val="0"/>
                <w:numId w:val="17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confused, incomplete or narrative description of how to perform the role.</w:t>
            </w:r>
          </w:p>
          <w:p w:rsidR="00000000" w:rsidDel="00000000" w:rsidP="00000000" w:rsidRDefault="00000000" w:rsidRPr="00000000" w14:paraId="0000014C">
            <w:pPr>
              <w:widowControl w:val="0"/>
              <w:numPr>
                <w:ilvl w:val="0"/>
                <w:numId w:val="17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Minimal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D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6</w:t>
            </w:r>
          </w:p>
          <w:p w:rsidR="00000000" w:rsidDel="00000000" w:rsidP="00000000" w:rsidRDefault="00000000" w:rsidRPr="00000000" w14:paraId="0000014E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F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No creditable response. </w:t>
            </w:r>
          </w:p>
        </w:tc>
      </w:tr>
    </w:tbl>
    <w:p w:rsidR="00000000" w:rsidDel="00000000" w:rsidP="00000000" w:rsidRDefault="00000000" w:rsidRPr="00000000" w14:paraId="00000150">
      <w:pPr>
        <w:widowControl w:val="0"/>
        <w:spacing w:after="240" w:lineRule="auto"/>
        <w:ind w:left="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1">
      <w:pPr>
        <w:widowControl w:val="0"/>
        <w:spacing w:after="240" w:lineRule="auto"/>
        <w:ind w:left="0" w:firstLine="90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2">
      <w:pPr>
        <w:widowControl w:val="0"/>
        <w:spacing w:after="240" w:lineRule="auto"/>
        <w:ind w:left="0" w:firstLine="90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UNIT 5: STUDENT QUESTIONS</w:t>
      </w:r>
    </w:p>
    <w:p w:rsidR="00000000" w:rsidDel="00000000" w:rsidP="00000000" w:rsidRDefault="00000000" w:rsidRPr="00000000" w14:paraId="00000153">
      <w:pPr>
        <w:widowControl w:val="0"/>
        <w:spacing w:line="240" w:lineRule="auto"/>
        <w:ind w:left="900" w:right="900" w:firstLine="0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5b.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As a director, how would you use physicality, sound and ensemble skills to create the bizarre world of Wonderland and the excitement around the croquet game?             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                                                                                                                              </w:t>
      </w:r>
    </w:p>
    <w:p w:rsidR="00000000" w:rsidDel="00000000" w:rsidP="00000000" w:rsidRDefault="00000000" w:rsidRPr="00000000" w14:paraId="00000154">
      <w:pPr>
        <w:widowControl w:val="0"/>
        <w:spacing w:after="240" w:line="240" w:lineRule="auto"/>
        <w:ind w:left="10260" w:right="900" w:firstLine="54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[15]   </w:t>
      </w:r>
    </w:p>
    <w:p w:rsidR="00000000" w:rsidDel="00000000" w:rsidP="00000000" w:rsidRDefault="00000000" w:rsidRPr="00000000" w14:paraId="00000155">
      <w:pPr>
        <w:widowControl w:val="0"/>
        <w:spacing w:after="240" w:line="240" w:lineRule="auto"/>
        <w:ind w:left="900" w:right="900" w:firstLine="0"/>
        <w:rPr>
          <w:rFonts w:ascii="Calibri" w:cs="Calibri" w:eastAsia="Calibri" w:hAnsi="Calibri"/>
          <w:i w:val="1"/>
          <w:color w:val="d9d9d9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i w:val="1"/>
          <w:color w:val="d9d9d9"/>
          <w:sz w:val="28"/>
          <w:szCs w:val="28"/>
          <w:rtl w:val="0"/>
        </w:rPr>
        <w:t xml:space="preserve">[Planning Space]</w:t>
      </w:r>
    </w:p>
    <w:p w:rsidR="00000000" w:rsidDel="00000000" w:rsidP="00000000" w:rsidRDefault="00000000" w:rsidRPr="00000000" w14:paraId="00000156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8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9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A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B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C">
      <w:pPr>
        <w:widowControl w:val="0"/>
        <w:spacing w:after="240" w:line="240" w:lineRule="auto"/>
        <w:ind w:right="81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30"/>
          <w:szCs w:val="30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Fonts w:ascii="Calibri" w:cs="Calibri" w:eastAsia="Calibri" w:hAnsi="Calibri"/>
          <w:sz w:val="33"/>
          <w:szCs w:val="33"/>
          <w:rtl w:val="0"/>
        </w:rPr>
        <w:t xml:space="preserve">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F">
      <w:pPr>
        <w:widowControl w:val="0"/>
        <w:ind w:right="810"/>
        <w:rPr/>
      </w:pPr>
      <w:r w:rsidDel="00000000" w:rsidR="00000000" w:rsidRPr="00000000">
        <w:rPr>
          <w:rtl w:val="0"/>
        </w:rPr>
      </w:r>
    </w:p>
    <w:tbl>
      <w:tblPr>
        <w:tblStyle w:val="Table6"/>
        <w:tblW w:w="10485.0" w:type="dxa"/>
        <w:jc w:val="left"/>
        <w:tblInd w:w="885.0" w:type="dxa"/>
        <w:tblBorders>
          <w:top w:color="9e9e9e" w:space="0" w:sz="8" w:val="single"/>
          <w:left w:color="9e9e9e" w:space="0" w:sz="8" w:val="single"/>
          <w:bottom w:color="9e9e9e" w:space="0" w:sz="8" w:val="single"/>
          <w:right w:color="9e9e9e" w:space="0" w:sz="8" w:val="single"/>
          <w:insideH w:color="9e9e9e" w:space="0" w:sz="8" w:val="single"/>
          <w:insideV w:color="9e9e9e" w:space="0" w:sz="8" w:val="single"/>
        </w:tblBorders>
        <w:tblLayout w:type="fixed"/>
        <w:tblLook w:val="0600"/>
      </w:tblPr>
      <w:tblGrid>
        <w:gridCol w:w="1080"/>
        <w:gridCol w:w="9405"/>
        <w:tblGridChange w:id="0">
          <w:tblGrid>
            <w:gridCol w:w="1080"/>
            <w:gridCol w:w="9405"/>
          </w:tblGrid>
        </w:tblGridChange>
      </w:tblGrid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0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1</w:t>
            </w:r>
          </w:p>
          <w:p w:rsidR="00000000" w:rsidDel="00000000" w:rsidP="00000000" w:rsidRDefault="00000000" w:rsidRPr="00000000" w14:paraId="00000191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13-15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2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a sophisticated practical understanding of how to direct the extract using multi-role. </w:t>
            </w:r>
          </w:p>
          <w:p w:rsidR="00000000" w:rsidDel="00000000" w:rsidP="00000000" w:rsidRDefault="00000000" w:rsidRPr="00000000" w14:paraId="00000193">
            <w:pPr>
              <w:widowControl w:val="0"/>
              <w:numPr>
                <w:ilvl w:val="0"/>
                <w:numId w:val="11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comprehensive and effective discussion of how to direct the extract to be fast-moving as the actors use multi-role.</w:t>
            </w:r>
          </w:p>
          <w:p w:rsidR="00000000" w:rsidDel="00000000" w:rsidP="00000000" w:rsidRDefault="00000000" w:rsidRPr="00000000" w14:paraId="00000194">
            <w:pPr>
              <w:widowControl w:val="0"/>
              <w:numPr>
                <w:ilvl w:val="0"/>
                <w:numId w:val="11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Excellent, practical suggestions, with sustained and detailed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5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2</w:t>
            </w:r>
          </w:p>
          <w:p w:rsidR="00000000" w:rsidDel="00000000" w:rsidP="00000000" w:rsidRDefault="00000000" w:rsidRPr="00000000" w14:paraId="00000196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10-12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7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detailed practical understanding of how to direct the extract using multi-role. </w:t>
            </w:r>
          </w:p>
          <w:p w:rsidR="00000000" w:rsidDel="00000000" w:rsidP="00000000" w:rsidRDefault="00000000" w:rsidRPr="00000000" w14:paraId="00000198">
            <w:pPr>
              <w:widowControl w:val="0"/>
              <w:numPr>
                <w:ilvl w:val="0"/>
                <w:numId w:val="19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An assured and mainly effective discussion of how to direct the extract to fast-moving as the actors use multi-role.</w:t>
            </w:r>
          </w:p>
          <w:p w:rsidR="00000000" w:rsidDel="00000000" w:rsidP="00000000" w:rsidRDefault="00000000" w:rsidRPr="00000000" w14:paraId="00000199">
            <w:pPr>
              <w:widowControl w:val="0"/>
              <w:numPr>
                <w:ilvl w:val="0"/>
                <w:numId w:val="19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Practical suggestions, with consistently appropriate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A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3</w:t>
            </w:r>
          </w:p>
          <w:p w:rsidR="00000000" w:rsidDel="00000000" w:rsidP="00000000" w:rsidRDefault="00000000" w:rsidRPr="00000000" w14:paraId="0000019B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7-9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C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broad understanding of how to direct the extract.</w:t>
            </w:r>
          </w:p>
          <w:p w:rsidR="00000000" w:rsidDel="00000000" w:rsidP="00000000" w:rsidRDefault="00000000" w:rsidRPr="00000000" w14:paraId="0000019D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competent explanation of how to direct the extract.</w:t>
            </w:r>
          </w:p>
          <w:p w:rsidR="00000000" w:rsidDel="00000000" w:rsidP="00000000" w:rsidRDefault="00000000" w:rsidRPr="00000000" w14:paraId="0000019E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Some practical suggestions, with some appropriate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F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4</w:t>
            </w:r>
          </w:p>
          <w:p w:rsidR="00000000" w:rsidDel="00000000" w:rsidP="00000000" w:rsidRDefault="00000000" w:rsidRPr="00000000" w14:paraId="000001A0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4-6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A1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partial understanding of how to direct the extract.</w:t>
            </w:r>
          </w:p>
          <w:p w:rsidR="00000000" w:rsidDel="00000000" w:rsidP="00000000" w:rsidRDefault="00000000" w:rsidRPr="00000000" w14:paraId="000001A2">
            <w:pPr>
              <w:widowControl w:val="0"/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variable, sometimes unconvincing, explanation of how to direct the extract.</w:t>
            </w:r>
          </w:p>
          <w:p w:rsidR="00000000" w:rsidDel="00000000" w:rsidP="00000000" w:rsidRDefault="00000000" w:rsidRPr="00000000" w14:paraId="000001A3">
            <w:pPr>
              <w:widowControl w:val="0"/>
              <w:numPr>
                <w:ilvl w:val="0"/>
                <w:numId w:val="12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narrow range of practical suggestions, with occasional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A4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5</w:t>
            </w:r>
          </w:p>
          <w:p w:rsidR="00000000" w:rsidDel="00000000" w:rsidP="00000000" w:rsidRDefault="00000000" w:rsidRPr="00000000" w14:paraId="000001A5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1-3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A6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Shows limited understanding of how to direct the extract. .</w:t>
            </w:r>
          </w:p>
          <w:p w:rsidR="00000000" w:rsidDel="00000000" w:rsidP="00000000" w:rsidRDefault="00000000" w:rsidRPr="00000000" w14:paraId="000001A7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confused, incomplete or narrative description of how to direct the extract.</w:t>
            </w:r>
          </w:p>
          <w:p w:rsidR="00000000" w:rsidDel="00000000" w:rsidP="00000000" w:rsidRDefault="00000000" w:rsidRPr="00000000" w14:paraId="000001A8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Minimal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A9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6</w:t>
            </w:r>
          </w:p>
          <w:p w:rsidR="00000000" w:rsidDel="00000000" w:rsidP="00000000" w:rsidRDefault="00000000" w:rsidRPr="00000000" w14:paraId="000001AA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AB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No 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creditable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 response. </w:t>
            </w:r>
          </w:p>
        </w:tc>
      </w:tr>
    </w:tbl>
    <w:p w:rsidR="00000000" w:rsidDel="00000000" w:rsidP="00000000" w:rsidRDefault="00000000" w:rsidRPr="00000000" w14:paraId="000001AC">
      <w:pPr>
        <w:widowControl w:val="0"/>
        <w:spacing w:after="240" w:lineRule="auto"/>
        <w:ind w:left="90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D">
      <w:pPr>
        <w:widowControl w:val="0"/>
        <w:spacing w:after="240" w:lineRule="auto"/>
        <w:ind w:left="90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E">
      <w:pPr>
        <w:widowControl w:val="0"/>
        <w:spacing w:after="240" w:lineRule="auto"/>
        <w:ind w:left="90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UNIT 6: STUDENT QUESTION</w:t>
      </w:r>
    </w:p>
    <w:p w:rsidR="00000000" w:rsidDel="00000000" w:rsidP="00000000" w:rsidRDefault="00000000" w:rsidRPr="00000000" w14:paraId="000001AF">
      <w:pPr>
        <w:widowControl w:val="0"/>
        <w:spacing w:line="240" w:lineRule="auto"/>
        <w:ind w:left="900" w:right="900" w:firstLine="0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6. How would you use a range of design elements to create the world of Wonderland in this extract? Give reasons to support your ideas.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                                                                                                                                          </w:t>
      </w:r>
    </w:p>
    <w:p w:rsidR="00000000" w:rsidDel="00000000" w:rsidP="00000000" w:rsidRDefault="00000000" w:rsidRPr="00000000" w14:paraId="000001B0">
      <w:pPr>
        <w:widowControl w:val="0"/>
        <w:spacing w:after="240" w:line="240" w:lineRule="auto"/>
        <w:ind w:left="10260" w:right="900" w:firstLine="54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[15]   </w:t>
      </w:r>
    </w:p>
    <w:p w:rsidR="00000000" w:rsidDel="00000000" w:rsidP="00000000" w:rsidRDefault="00000000" w:rsidRPr="00000000" w14:paraId="000001B1">
      <w:pPr>
        <w:widowControl w:val="0"/>
        <w:spacing w:after="240" w:line="240" w:lineRule="auto"/>
        <w:ind w:left="900" w:right="900" w:firstLine="0"/>
        <w:rPr>
          <w:rFonts w:ascii="Calibri" w:cs="Calibri" w:eastAsia="Calibri" w:hAnsi="Calibri"/>
          <w:i w:val="1"/>
          <w:color w:val="d9d9d9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i w:val="1"/>
          <w:color w:val="d9d9d9"/>
          <w:sz w:val="28"/>
          <w:szCs w:val="28"/>
          <w:rtl w:val="0"/>
        </w:rPr>
        <w:t xml:space="preserve">[Planning Space]</w:t>
      </w:r>
    </w:p>
    <w:p w:rsidR="00000000" w:rsidDel="00000000" w:rsidP="00000000" w:rsidRDefault="00000000" w:rsidRPr="00000000" w14:paraId="000001B2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3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4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5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6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7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8">
      <w:pPr>
        <w:widowControl w:val="0"/>
        <w:spacing w:after="240" w:line="240" w:lineRule="auto"/>
        <w:ind w:right="81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30"/>
          <w:szCs w:val="30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Fonts w:ascii="Calibri" w:cs="Calibri" w:eastAsia="Calibri" w:hAnsi="Calibri"/>
          <w:sz w:val="33"/>
          <w:szCs w:val="33"/>
          <w:rtl w:val="0"/>
        </w:rPr>
        <w:t xml:space="preserve">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tbl>
      <w:tblPr>
        <w:tblStyle w:val="Table7"/>
        <w:tblW w:w="10485.0" w:type="dxa"/>
        <w:jc w:val="left"/>
        <w:tblInd w:w="885.0" w:type="dxa"/>
        <w:tblBorders>
          <w:top w:color="9e9e9e" w:space="0" w:sz="8" w:val="single"/>
          <w:left w:color="9e9e9e" w:space="0" w:sz="8" w:val="single"/>
          <w:bottom w:color="9e9e9e" w:space="0" w:sz="8" w:val="single"/>
          <w:right w:color="9e9e9e" w:space="0" w:sz="8" w:val="single"/>
          <w:insideH w:color="9e9e9e" w:space="0" w:sz="8" w:val="single"/>
          <w:insideV w:color="9e9e9e" w:space="0" w:sz="8" w:val="single"/>
        </w:tblBorders>
        <w:tblLayout w:type="fixed"/>
        <w:tblLook w:val="0600"/>
      </w:tblPr>
      <w:tblGrid>
        <w:gridCol w:w="1080"/>
        <w:gridCol w:w="9405"/>
        <w:tblGridChange w:id="0">
          <w:tblGrid>
            <w:gridCol w:w="1080"/>
            <w:gridCol w:w="9405"/>
          </w:tblGrid>
        </w:tblGridChange>
      </w:tblGrid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EC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1</w:t>
            </w:r>
          </w:p>
          <w:p w:rsidR="00000000" w:rsidDel="00000000" w:rsidP="00000000" w:rsidRDefault="00000000" w:rsidRPr="00000000" w14:paraId="000001ED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13-15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EE">
            <w:pPr>
              <w:widowControl w:val="0"/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Shows a soph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isticated practical understanding of design considerations</w:t>
            </w:r>
          </w:p>
          <w:p w:rsidR="00000000" w:rsidDel="00000000" w:rsidP="00000000" w:rsidRDefault="00000000" w:rsidRPr="00000000" w14:paraId="000001EF">
            <w:pPr>
              <w:widowControl w:val="0"/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 comprehensive and effective discussion of how to use design to create the world..</w:t>
            </w:r>
          </w:p>
          <w:p w:rsidR="00000000" w:rsidDel="00000000" w:rsidP="00000000" w:rsidRDefault="00000000" w:rsidRPr="00000000" w14:paraId="000001F0">
            <w:pPr>
              <w:widowControl w:val="0"/>
              <w:numPr>
                <w:ilvl w:val="0"/>
                <w:numId w:val="14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Excellent, practical suggestions, with sustained and detailed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1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2</w:t>
            </w:r>
          </w:p>
          <w:p w:rsidR="00000000" w:rsidDel="00000000" w:rsidP="00000000" w:rsidRDefault="00000000" w:rsidRPr="00000000" w14:paraId="000001F2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10-12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3">
            <w:pPr>
              <w:widowControl w:val="0"/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Shows detailed practical understanding of design considerations</w:t>
            </w:r>
          </w:p>
          <w:p w:rsidR="00000000" w:rsidDel="00000000" w:rsidP="00000000" w:rsidRDefault="00000000" w:rsidRPr="00000000" w14:paraId="000001F4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An assured and mainly effective discussion of how to use design to create the world.</w:t>
            </w:r>
          </w:p>
          <w:p w:rsidR="00000000" w:rsidDel="00000000" w:rsidP="00000000" w:rsidRDefault="00000000" w:rsidRPr="00000000" w14:paraId="000001F5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Practical suggestions, with consistently appropriate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6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3</w:t>
            </w:r>
          </w:p>
          <w:p w:rsidR="00000000" w:rsidDel="00000000" w:rsidP="00000000" w:rsidRDefault="00000000" w:rsidRPr="00000000" w14:paraId="000001F7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7-9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8">
            <w:pPr>
              <w:widowControl w:val="0"/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Shows broad understanding of design considerations</w:t>
            </w:r>
          </w:p>
          <w:p w:rsidR="00000000" w:rsidDel="00000000" w:rsidP="00000000" w:rsidRDefault="00000000" w:rsidRPr="00000000" w14:paraId="000001F9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 competent explanation of how to use design to create the world. </w:t>
            </w:r>
          </w:p>
          <w:p w:rsidR="00000000" w:rsidDel="00000000" w:rsidP="00000000" w:rsidRDefault="00000000" w:rsidRPr="00000000" w14:paraId="000001FA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Some practical suggestions, with some appropriate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B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4</w:t>
            </w:r>
          </w:p>
          <w:p w:rsidR="00000000" w:rsidDel="00000000" w:rsidP="00000000" w:rsidRDefault="00000000" w:rsidRPr="00000000" w14:paraId="000001FC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4-6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D">
            <w:pPr>
              <w:widowControl w:val="0"/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Shows partial understanding of design considerations</w:t>
            </w:r>
          </w:p>
          <w:p w:rsidR="00000000" w:rsidDel="00000000" w:rsidP="00000000" w:rsidRDefault="00000000" w:rsidRPr="00000000" w14:paraId="000001FE">
            <w:pPr>
              <w:widowControl w:val="0"/>
              <w:numPr>
                <w:ilvl w:val="0"/>
                <w:numId w:val="10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 variable, sometimes unconvincing, explanation of how to use design to create the world.</w:t>
            </w:r>
          </w:p>
          <w:p w:rsidR="00000000" w:rsidDel="00000000" w:rsidP="00000000" w:rsidRDefault="00000000" w:rsidRPr="00000000" w14:paraId="000001FF">
            <w:pPr>
              <w:widowControl w:val="0"/>
              <w:numPr>
                <w:ilvl w:val="0"/>
                <w:numId w:val="10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 narrow range of practical suggestions, with occasional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00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5</w:t>
            </w:r>
          </w:p>
          <w:p w:rsidR="00000000" w:rsidDel="00000000" w:rsidP="00000000" w:rsidRDefault="00000000" w:rsidRPr="00000000" w14:paraId="00000201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1-3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02">
            <w:pPr>
              <w:widowControl w:val="0"/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Shows limited understanding of design considerations</w:t>
            </w:r>
          </w:p>
          <w:p w:rsidR="00000000" w:rsidDel="00000000" w:rsidP="00000000" w:rsidRDefault="00000000" w:rsidRPr="00000000" w14:paraId="00000203">
            <w:pPr>
              <w:widowControl w:val="0"/>
              <w:numPr>
                <w:ilvl w:val="0"/>
                <w:numId w:val="16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 confused, incomplete or narrative description of how to use design to create the world.</w:t>
            </w:r>
          </w:p>
          <w:p w:rsidR="00000000" w:rsidDel="00000000" w:rsidP="00000000" w:rsidRDefault="00000000" w:rsidRPr="00000000" w14:paraId="00000204">
            <w:pPr>
              <w:widowControl w:val="0"/>
              <w:numPr>
                <w:ilvl w:val="0"/>
                <w:numId w:val="16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Minimal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05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Band 6</w:t>
            </w:r>
          </w:p>
          <w:p w:rsidR="00000000" w:rsidDel="00000000" w:rsidP="00000000" w:rsidRDefault="00000000" w:rsidRPr="00000000" w14:paraId="00000206">
            <w:pPr>
              <w:widowControl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07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No 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creditable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 response. </w:t>
            </w:r>
          </w:p>
        </w:tc>
      </w:tr>
    </w:tbl>
    <w:p w:rsidR="00000000" w:rsidDel="00000000" w:rsidP="00000000" w:rsidRDefault="00000000" w:rsidRPr="00000000" w14:paraId="00000208">
      <w:pPr>
        <w:widowControl w:val="0"/>
        <w:spacing w:after="240" w:lineRule="auto"/>
        <w:ind w:left="90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0" w:left="0" w:right="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2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3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4">
    <w:lvl w:ilvl="0">
      <w:start w:val="1"/>
      <w:numFmt w:val="bullet"/>
      <w:lvlText w:val="●"/>
      <w:lvlJc w:val="righ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righ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7">
    <w:lvl w:ilvl="0">
      <w:start w:val="1"/>
      <w:numFmt w:val="bullet"/>
      <w:lvlText w:val="●"/>
      <w:lvlJc w:val="righ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righ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10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11">
    <w:lvl w:ilvl="0">
      <w:start w:val="1"/>
      <w:numFmt w:val="bullet"/>
      <w:lvlText w:val="●"/>
      <w:lvlJc w:val="righ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●"/>
      <w:lvlJc w:val="righ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●"/>
      <w:lvlJc w:val="righ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15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16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17">
    <w:lvl w:ilvl="0">
      <w:start w:val="1"/>
      <w:numFmt w:val="bullet"/>
      <w:lvlText w:val="●"/>
      <w:lvlJc w:val="righ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u w:val="none"/>
      </w:rPr>
    </w:lvl>
  </w:abstractNum>
  <w:abstractNum w:abstractNumId="18">
    <w:lvl w:ilvl="0">
      <w:start w:val="1"/>
      <w:numFmt w:val="bullet"/>
      <w:lvlText w:val="●"/>
      <w:lvlJc w:val="righ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u w:val="none"/>
      </w:rPr>
    </w:lvl>
  </w:abstractNum>
  <w:abstractNum w:abstractNumId="19">
    <w:lvl w:ilvl="0">
      <w:start w:val="1"/>
      <w:numFmt w:val="bullet"/>
      <w:lvlText w:val="●"/>
      <w:lvlJc w:val="righ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u w:val="none"/>
      </w:rPr>
    </w:lvl>
  </w:abstractNum>
  <w:abstractNum w:abstractNumId="20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pPr/>
    <w:rPr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pPr/>
      <w:rPr/>
      <w:tcPr/>
    </w:tblStylePr>
    <w:tblStylePr w:type="band1Vert">
      <w:pPr/>
      <w:rPr/>
      <w:tcPr/>
    </w:tblStylePr>
    <w:tblStylePr w:type="band2Horz">
      <w:pPr/>
      <w:rPr/>
      <w:tcPr/>
    </w:tblStylePr>
    <w:tblStylePr w:type="band2Vert">
      <w:pPr/>
      <w:rPr/>
      <w:tcPr/>
    </w:tblStylePr>
    <w:tblStylePr w:type="firstCol">
      <w:pPr/>
      <w:rPr/>
      <w:tcPr/>
    </w:tblStylePr>
    <w:tblStylePr w:type="firstRow">
      <w:pPr/>
      <w:rPr/>
      <w:tcPr/>
    </w:tblStylePr>
    <w:tblStylePr w:type="lastCol">
      <w:pPr/>
      <w:rPr/>
      <w:tcPr/>
    </w:tblStylePr>
    <w:tblStylePr w:type="lastRow">
      <w:pPr/>
      <w:rPr/>
      <w:tcPr/>
    </w:tblStylePr>
    <w:tblStylePr w:type="neCell">
      <w:pPr/>
      <w:rPr/>
      <w:tcPr/>
    </w:tblStylePr>
    <w:tblStylePr w:type="nwCell">
      <w:pPr/>
      <w:rPr/>
      <w:tcPr/>
    </w:tblStylePr>
    <w:tblStylePr w:type="seCell">
      <w:pPr/>
      <w:rPr/>
      <w:tcPr/>
    </w:tblStylePr>
    <w:tblStylePr w:type="swCell">
      <w:pPr/>
      <w:rPr/>
      <w:tcPr/>
    </w:tblStylePr>
  </w:style>
  <w:style w:type="table" w:styleId="Table2">
    <w:basedOn w:val="TableNormal"/>
    <w:pPr/>
    <w:rPr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pPr/>
      <w:rPr/>
      <w:tcPr/>
    </w:tblStylePr>
    <w:tblStylePr w:type="band1Vert">
      <w:pPr/>
      <w:rPr/>
      <w:tcPr/>
    </w:tblStylePr>
    <w:tblStylePr w:type="band2Horz">
      <w:pPr/>
      <w:rPr/>
      <w:tcPr/>
    </w:tblStylePr>
    <w:tblStylePr w:type="band2Vert">
      <w:pPr/>
      <w:rPr/>
      <w:tcPr/>
    </w:tblStylePr>
    <w:tblStylePr w:type="firstCol">
      <w:pPr/>
      <w:rPr/>
      <w:tcPr/>
    </w:tblStylePr>
    <w:tblStylePr w:type="firstRow">
      <w:pPr/>
      <w:rPr/>
      <w:tcPr/>
    </w:tblStylePr>
    <w:tblStylePr w:type="lastCol">
      <w:pPr/>
      <w:rPr/>
      <w:tcPr/>
    </w:tblStylePr>
    <w:tblStylePr w:type="lastRow">
      <w:pPr/>
      <w:rPr/>
      <w:tcPr/>
    </w:tblStylePr>
    <w:tblStylePr w:type="neCell">
      <w:pPr/>
      <w:rPr/>
      <w:tcPr/>
    </w:tblStylePr>
    <w:tblStylePr w:type="nwCell">
      <w:pPr/>
      <w:rPr/>
      <w:tcPr/>
    </w:tblStylePr>
    <w:tblStylePr w:type="seCell">
      <w:pPr/>
      <w:rPr/>
      <w:tcPr/>
    </w:tblStylePr>
    <w:tblStylePr w:type="swCell">
      <w:pPr/>
      <w:rPr/>
      <w:tcPr/>
    </w:tblStylePr>
  </w:style>
  <w:style w:type="table" w:styleId="Table3">
    <w:basedOn w:val="TableNormal"/>
    <w:pPr/>
    <w:rPr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pPr/>
      <w:rPr/>
      <w:tcPr/>
    </w:tblStylePr>
    <w:tblStylePr w:type="band1Vert">
      <w:pPr/>
      <w:rPr/>
      <w:tcPr/>
    </w:tblStylePr>
    <w:tblStylePr w:type="band2Horz">
      <w:pPr/>
      <w:rPr/>
      <w:tcPr/>
    </w:tblStylePr>
    <w:tblStylePr w:type="band2Vert">
      <w:pPr/>
      <w:rPr/>
      <w:tcPr/>
    </w:tblStylePr>
    <w:tblStylePr w:type="firstCol">
      <w:pPr/>
      <w:rPr/>
      <w:tcPr/>
    </w:tblStylePr>
    <w:tblStylePr w:type="firstRow">
      <w:pPr/>
      <w:rPr/>
      <w:tcPr/>
    </w:tblStylePr>
    <w:tblStylePr w:type="lastCol">
      <w:pPr/>
      <w:rPr/>
      <w:tcPr/>
    </w:tblStylePr>
    <w:tblStylePr w:type="lastRow">
      <w:pPr/>
      <w:rPr/>
      <w:tcPr/>
    </w:tblStylePr>
    <w:tblStylePr w:type="neCell">
      <w:pPr/>
      <w:rPr/>
      <w:tcPr/>
    </w:tblStylePr>
    <w:tblStylePr w:type="nwCell">
      <w:pPr/>
      <w:rPr/>
      <w:tcPr/>
    </w:tblStylePr>
    <w:tblStylePr w:type="seCell">
      <w:pPr/>
      <w:rPr/>
      <w:tcPr/>
    </w:tblStylePr>
    <w:tblStylePr w:type="swCell">
      <w:pPr/>
      <w:rPr/>
      <w:tcPr/>
    </w:tblStylePr>
  </w:style>
  <w:style w:type="table" w:styleId="Table4">
    <w:basedOn w:val="TableNormal"/>
    <w:pPr/>
    <w:rPr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pPr/>
      <w:rPr/>
      <w:tcPr/>
    </w:tblStylePr>
    <w:tblStylePr w:type="band1Vert">
      <w:pPr/>
      <w:rPr/>
      <w:tcPr/>
    </w:tblStylePr>
    <w:tblStylePr w:type="band2Horz">
      <w:pPr/>
      <w:rPr/>
      <w:tcPr/>
    </w:tblStylePr>
    <w:tblStylePr w:type="band2Vert">
      <w:pPr/>
      <w:rPr/>
      <w:tcPr/>
    </w:tblStylePr>
    <w:tblStylePr w:type="firstCol">
      <w:pPr/>
      <w:rPr/>
      <w:tcPr/>
    </w:tblStylePr>
    <w:tblStylePr w:type="firstRow">
      <w:pPr/>
      <w:rPr/>
      <w:tcPr/>
    </w:tblStylePr>
    <w:tblStylePr w:type="lastCol">
      <w:pPr/>
      <w:rPr/>
      <w:tcPr/>
    </w:tblStylePr>
    <w:tblStylePr w:type="lastRow">
      <w:pPr/>
      <w:rPr/>
      <w:tcPr/>
    </w:tblStylePr>
    <w:tblStylePr w:type="neCell">
      <w:pPr/>
      <w:rPr/>
      <w:tcPr/>
    </w:tblStylePr>
    <w:tblStylePr w:type="nwCell">
      <w:pPr/>
      <w:rPr/>
      <w:tcPr/>
    </w:tblStylePr>
    <w:tblStylePr w:type="seCell">
      <w:pPr/>
      <w:rPr/>
      <w:tcPr/>
    </w:tblStylePr>
    <w:tblStylePr w:type="swCell">
      <w:pPr/>
      <w:rPr/>
      <w:tcPr/>
    </w:tblStylePr>
  </w:style>
  <w:style w:type="table" w:styleId="Table5">
    <w:basedOn w:val="TableNormal"/>
    <w:pPr/>
    <w:rPr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pPr/>
      <w:rPr/>
      <w:tcPr/>
    </w:tblStylePr>
    <w:tblStylePr w:type="band1Vert">
      <w:pPr/>
      <w:rPr/>
      <w:tcPr/>
    </w:tblStylePr>
    <w:tblStylePr w:type="band2Horz">
      <w:pPr/>
      <w:rPr/>
      <w:tcPr/>
    </w:tblStylePr>
    <w:tblStylePr w:type="band2Vert">
      <w:pPr/>
      <w:rPr/>
      <w:tcPr/>
    </w:tblStylePr>
    <w:tblStylePr w:type="firstCol">
      <w:pPr/>
      <w:rPr/>
      <w:tcPr/>
    </w:tblStylePr>
    <w:tblStylePr w:type="firstRow">
      <w:pPr/>
      <w:rPr/>
      <w:tcPr/>
    </w:tblStylePr>
    <w:tblStylePr w:type="lastCol">
      <w:pPr/>
      <w:rPr/>
      <w:tcPr/>
    </w:tblStylePr>
    <w:tblStylePr w:type="lastRow">
      <w:pPr/>
      <w:rPr/>
      <w:tcPr/>
    </w:tblStylePr>
    <w:tblStylePr w:type="neCell">
      <w:pPr/>
      <w:rPr/>
      <w:tcPr/>
    </w:tblStylePr>
    <w:tblStylePr w:type="nwCell">
      <w:pPr/>
      <w:rPr/>
      <w:tcPr/>
    </w:tblStylePr>
    <w:tblStylePr w:type="seCell">
      <w:pPr/>
      <w:rPr/>
      <w:tcPr/>
    </w:tblStylePr>
    <w:tblStylePr w:type="swCell">
      <w:pPr/>
      <w:rPr/>
      <w:tcPr/>
    </w:tblStylePr>
  </w:style>
  <w:style w:type="table" w:styleId="Table6">
    <w:basedOn w:val="TableNormal"/>
    <w:pPr/>
    <w:rPr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pPr/>
      <w:rPr/>
      <w:tcPr/>
    </w:tblStylePr>
    <w:tblStylePr w:type="band1Vert">
      <w:pPr/>
      <w:rPr/>
      <w:tcPr/>
    </w:tblStylePr>
    <w:tblStylePr w:type="band2Horz">
      <w:pPr/>
      <w:rPr/>
      <w:tcPr/>
    </w:tblStylePr>
    <w:tblStylePr w:type="band2Vert">
      <w:pPr/>
      <w:rPr/>
      <w:tcPr/>
    </w:tblStylePr>
    <w:tblStylePr w:type="firstCol">
      <w:pPr/>
      <w:rPr/>
      <w:tcPr/>
    </w:tblStylePr>
    <w:tblStylePr w:type="firstRow">
      <w:pPr/>
      <w:rPr/>
      <w:tcPr/>
    </w:tblStylePr>
    <w:tblStylePr w:type="lastCol">
      <w:pPr/>
      <w:rPr/>
      <w:tcPr/>
    </w:tblStylePr>
    <w:tblStylePr w:type="lastRow">
      <w:pPr/>
      <w:rPr/>
      <w:tcPr/>
    </w:tblStylePr>
    <w:tblStylePr w:type="neCell">
      <w:pPr/>
      <w:rPr/>
      <w:tcPr/>
    </w:tblStylePr>
    <w:tblStylePr w:type="nwCell">
      <w:pPr/>
      <w:rPr/>
      <w:tcPr/>
    </w:tblStylePr>
    <w:tblStylePr w:type="seCell">
      <w:pPr/>
      <w:rPr/>
      <w:tcPr/>
    </w:tblStylePr>
    <w:tblStylePr w:type="swCell">
      <w:pPr/>
      <w:rPr/>
      <w:tcPr/>
    </w:tblStylePr>
  </w:style>
  <w:style w:type="table" w:styleId="Table7">
    <w:basedOn w:val="TableNormal"/>
    <w:pPr/>
    <w:rPr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pPr/>
      <w:rPr/>
      <w:tcPr/>
    </w:tblStylePr>
    <w:tblStylePr w:type="band1Vert">
      <w:pPr/>
      <w:rPr/>
      <w:tcPr/>
    </w:tblStylePr>
    <w:tblStylePr w:type="band2Horz">
      <w:pPr/>
      <w:rPr/>
      <w:tcPr/>
    </w:tblStylePr>
    <w:tblStylePr w:type="band2Vert">
      <w:pPr/>
      <w:rPr/>
      <w:tcPr/>
    </w:tblStylePr>
    <w:tblStylePr w:type="firstCol">
      <w:pPr/>
      <w:rPr/>
      <w:tcPr/>
    </w:tblStylePr>
    <w:tblStylePr w:type="firstRow">
      <w:pPr/>
      <w:rPr/>
      <w:tcPr/>
    </w:tblStylePr>
    <w:tblStylePr w:type="lastCol">
      <w:pPr/>
      <w:rPr/>
      <w:tcPr/>
    </w:tblStylePr>
    <w:tblStylePr w:type="lastRow">
      <w:pPr/>
      <w:rPr/>
      <w:tcPr/>
    </w:tblStylePr>
    <w:tblStylePr w:type="neCell">
      <w:pPr/>
      <w:rPr/>
      <w:tcPr/>
    </w:tblStylePr>
    <w:tblStylePr w:type="nwCell">
      <w:pPr/>
      <w:rPr/>
      <w:tcPr/>
    </w:tblStylePr>
    <w:tblStylePr w:type="seCell">
      <w:pPr/>
      <w:rPr/>
      <w:tcPr/>
    </w:tblStylePr>
    <w:tblStylePr w:type="swCell">
      <w:pPr/>
      <w:rPr/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